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2EFD9" w:themeColor="accent6" w:themeTint="33"/>
  <w:body>
    <w:p w14:paraId="3B8257A8" w14:textId="54D7C3FF" w:rsidR="31359513" w:rsidRDefault="31359513" w:rsidP="31359513">
      <w:pPr>
        <w:jc w:val="center"/>
        <w:rPr>
          <w:b/>
          <w:bCs/>
          <w:sz w:val="72"/>
          <w:szCs w:val="72"/>
        </w:rPr>
      </w:pPr>
    </w:p>
    <w:p w14:paraId="43B1792E" w14:textId="2BE72157" w:rsidR="5481FD25" w:rsidRDefault="00C9186B" w:rsidP="00133A29">
      <w:pPr>
        <w:tabs>
          <w:tab w:val="left" w:pos="1068"/>
        </w:tabs>
        <w:rPr>
          <w:b/>
          <w:bCs/>
          <w:sz w:val="72"/>
          <w:szCs w:val="72"/>
        </w:rPr>
      </w:pPr>
      <w:r>
        <w:rPr>
          <w:b/>
          <w:bCs/>
          <w:noProof/>
          <w:sz w:val="72"/>
          <w:szCs w:val="72"/>
        </w:rPr>
        <w:drawing>
          <wp:anchor distT="0" distB="0" distL="114300" distR="114300" simplePos="0" relativeHeight="251658240" behindDoc="0" locked="0" layoutInCell="1" allowOverlap="1" wp14:anchorId="437EA53E" wp14:editId="5CF6C638">
            <wp:simplePos x="0" y="0"/>
            <wp:positionH relativeFrom="margin">
              <wp:align>center</wp:align>
            </wp:positionH>
            <wp:positionV relativeFrom="paragraph">
              <wp:posOffset>195580</wp:posOffset>
            </wp:positionV>
            <wp:extent cx="2116800" cy="2440800"/>
            <wp:effectExtent l="0" t="0" r="0" b="0"/>
            <wp:wrapThrough wrapText="bothSides">
              <wp:wrapPolygon edited="0">
                <wp:start x="7194" y="169"/>
                <wp:lineTo x="5055" y="1349"/>
                <wp:lineTo x="4666" y="1855"/>
                <wp:lineTo x="5249" y="3204"/>
                <wp:lineTo x="2527" y="5227"/>
                <wp:lineTo x="3305" y="5902"/>
                <wp:lineTo x="7194" y="8600"/>
                <wp:lineTo x="9138" y="11297"/>
                <wp:lineTo x="1361" y="13995"/>
                <wp:lineTo x="1361" y="16693"/>
                <wp:lineTo x="583" y="19391"/>
                <wp:lineTo x="1361" y="20909"/>
                <wp:lineTo x="20414" y="20909"/>
                <wp:lineTo x="19831" y="13995"/>
                <wp:lineTo x="11665" y="11297"/>
                <wp:lineTo x="13415" y="8600"/>
                <wp:lineTo x="17303" y="5902"/>
                <wp:lineTo x="18275" y="5564"/>
                <wp:lineTo x="17887" y="5059"/>
                <wp:lineTo x="15359" y="3204"/>
                <wp:lineTo x="16331" y="2023"/>
                <wp:lineTo x="15942" y="1518"/>
                <wp:lineTo x="13609" y="169"/>
                <wp:lineTo x="7194" y="169"/>
              </wp:wrapPolygon>
            </wp:wrapThrough>
            <wp:docPr id="1894292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6314" b="94881" l="7466" r="89784">
                                  <a14:foregroundMark x1="47937" y1="34300" x2="47937" y2="34300"/>
                                  <a14:foregroundMark x1="48527" y1="15529" x2="48527" y2="15529"/>
                                  <a14:foregroundMark x1="48527" y1="6314" x2="48527" y2="6314"/>
                                  <a14:foregroundMark x1="59136" y1="7167" x2="59136" y2="7167"/>
                                  <a14:foregroundMark x1="67387" y1="13140" x2="67387" y2="13140"/>
                                  <a14:foregroundMark x1="73084" y1="24061" x2="73084" y2="24061"/>
                                  <a14:foregroundMark x1="57171" y1="25597" x2="57171" y2="25597"/>
                                  <a14:foregroundMark x1="81336" y1="24915" x2="81336" y2="24915"/>
                                  <a14:foregroundMark x1="42043" y1="25597" x2="42043" y2="25597"/>
                                  <a14:foregroundMark x1="31041" y1="12457" x2="31041" y2="12457"/>
                                  <a14:foregroundMark x1="39882" y1="6485" x2="39882" y2="6485"/>
                                  <a14:foregroundMark x1="19843" y1="26280" x2="19843" y2="26280"/>
                                  <a14:foregroundMark x1="15914" y1="71843" x2="15914" y2="71843"/>
                                  <a14:foregroundMark x1="22593" y1="71502" x2="22593" y2="71502"/>
                                  <a14:foregroundMark x1="35363" y1="70819" x2="35363" y2="70819"/>
                                  <a14:foregroundMark x1="46169" y1="66553" x2="46169" y2="66553"/>
                                  <a14:foregroundMark x1="60511" y1="73720" x2="60511" y2="73720"/>
                                  <a14:foregroundMark x1="68762" y1="71160" x2="68762" y2="71160"/>
                                  <a14:foregroundMark x1="84283" y1="71843" x2="84283" y2="71843"/>
                                  <a14:foregroundMark x1="7466" y1="88908" x2="7466" y2="88908"/>
                                  <a14:foregroundMark x1="19057" y1="87201" x2="19057" y2="87201"/>
                                  <a14:foregroundMark x1="34971" y1="89590" x2="34971" y2="89590"/>
                                  <a14:foregroundMark x1="46365" y1="89590" x2="46365" y2="89590"/>
                                  <a14:foregroundMark x1="15914" y1="94881" x2="15914" y2="94881"/>
                                  <a14:foregroundMark x1="63654" y1="94539" x2="63654" y2="94539"/>
                                  <a14:foregroundMark x1="70530" y1="94369" x2="70530" y2="94369"/>
                                  <a14:foregroundMark x1="84676" y1="94539" x2="84676" y2="94539"/>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116800" cy="2440800"/>
                    </a:xfrm>
                    <a:prstGeom prst="rect">
                      <a:avLst/>
                    </a:prstGeom>
                    <a:noFill/>
                  </pic:spPr>
                </pic:pic>
              </a:graphicData>
            </a:graphic>
            <wp14:sizeRelH relativeFrom="margin">
              <wp14:pctWidth>0</wp14:pctWidth>
            </wp14:sizeRelH>
            <wp14:sizeRelV relativeFrom="margin">
              <wp14:pctHeight>0</wp14:pctHeight>
            </wp14:sizeRelV>
          </wp:anchor>
        </w:drawing>
      </w:r>
      <w:r w:rsidR="00133A29">
        <w:rPr>
          <w:b/>
          <w:bCs/>
          <w:sz w:val="72"/>
          <w:szCs w:val="72"/>
        </w:rPr>
        <w:tab/>
      </w:r>
    </w:p>
    <w:p w14:paraId="7CA78F0D" w14:textId="1408FA76" w:rsidR="00C9186B" w:rsidRDefault="00C9186B" w:rsidP="331C2256">
      <w:pPr>
        <w:jc w:val="center"/>
        <w:rPr>
          <w:b/>
          <w:bCs/>
          <w:sz w:val="72"/>
          <w:szCs w:val="72"/>
        </w:rPr>
      </w:pPr>
    </w:p>
    <w:p w14:paraId="787B9DB0" w14:textId="7C55334F" w:rsidR="31359513" w:rsidRPr="00133A29" w:rsidRDefault="001F6B55" w:rsidP="31359513">
      <w:pPr>
        <w:jc w:val="center"/>
        <w:rPr>
          <w:rFonts w:ascii="Aptos" w:hAnsi="Aptos"/>
          <w:b/>
          <w:bCs/>
          <w:sz w:val="72"/>
          <w:szCs w:val="72"/>
        </w:rPr>
      </w:pPr>
      <w:r>
        <w:rPr>
          <w:rFonts w:ascii="Aptos" w:hAnsi="Aptos"/>
          <w:b/>
          <w:bCs/>
          <w:sz w:val="72"/>
          <w:szCs w:val="72"/>
        </w:rPr>
        <w:t xml:space="preserve">Complaints and Compliments </w:t>
      </w:r>
      <w:r w:rsidR="00A50179">
        <w:rPr>
          <w:rFonts w:ascii="Aptos" w:hAnsi="Aptos"/>
          <w:b/>
          <w:bCs/>
          <w:sz w:val="72"/>
          <w:szCs w:val="72"/>
        </w:rPr>
        <w:t>Policy</w:t>
      </w:r>
      <w:r w:rsidR="000B5462" w:rsidRPr="00133A29">
        <w:rPr>
          <w:rFonts w:ascii="Aptos" w:hAnsi="Aptos"/>
          <w:b/>
          <w:bCs/>
          <w:sz w:val="72"/>
          <w:szCs w:val="72"/>
        </w:rPr>
        <w:t xml:space="preserve"> </w:t>
      </w:r>
    </w:p>
    <w:p w14:paraId="6E3940B6" w14:textId="6FC08AEB" w:rsidR="31359513" w:rsidRDefault="31359513" w:rsidP="31359513">
      <w:pPr>
        <w:jc w:val="center"/>
        <w:rPr>
          <w:b/>
          <w:bCs/>
          <w:sz w:val="72"/>
          <w:szCs w:val="72"/>
        </w:rPr>
      </w:pPr>
    </w:p>
    <w:tbl>
      <w:tblPr>
        <w:tblW w:w="90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57"/>
        <w:gridCol w:w="1988"/>
        <w:gridCol w:w="2519"/>
        <w:gridCol w:w="2251"/>
      </w:tblGrid>
      <w:tr w:rsidR="00A50179" w:rsidRPr="004923F4" w14:paraId="1B6C4B7E" w14:textId="77777777" w:rsidTr="21CD063C">
        <w:trPr>
          <w:trHeight w:val="300"/>
        </w:trPr>
        <w:tc>
          <w:tcPr>
            <w:tcW w:w="4245"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0D384327" w14:textId="6C710B45" w:rsidR="00A50179" w:rsidRPr="004923F4" w:rsidRDefault="00A50179" w:rsidP="00907761">
            <w:pPr>
              <w:rPr>
                <w:rFonts w:ascii="Aptos" w:eastAsia="Arial" w:hAnsi="Aptos" w:cs="Arial"/>
                <w:color w:val="000000" w:themeColor="text1"/>
                <w:sz w:val="24"/>
                <w:szCs w:val="24"/>
              </w:rPr>
            </w:pPr>
            <w:r w:rsidRPr="004923F4">
              <w:rPr>
                <w:rFonts w:ascii="Aptos" w:eastAsia="Arial" w:hAnsi="Aptos" w:cs="Arial"/>
                <w:color w:val="000000" w:themeColor="text1"/>
                <w:sz w:val="24"/>
                <w:szCs w:val="24"/>
              </w:rPr>
              <w:t xml:space="preserve"> Member Responsible for Policy </w:t>
            </w:r>
          </w:p>
        </w:tc>
        <w:tc>
          <w:tcPr>
            <w:tcW w:w="477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4274F1C8" w14:textId="617630D0" w:rsidR="001F6B55" w:rsidRPr="001F6B55" w:rsidRDefault="21CD063C" w:rsidP="00A50179">
            <w:pPr>
              <w:spacing w:after="0" w:line="240" w:lineRule="auto"/>
              <w:rPr>
                <w:rFonts w:ascii="Aptos" w:eastAsia="Arial" w:hAnsi="Aptos" w:cs="Arial"/>
                <w:b/>
                <w:bCs/>
                <w:color w:val="000000" w:themeColor="text1"/>
                <w:sz w:val="24"/>
                <w:szCs w:val="24"/>
              </w:rPr>
            </w:pPr>
            <w:r w:rsidRPr="21CD063C">
              <w:rPr>
                <w:rFonts w:ascii="Aptos" w:eastAsia="Arial" w:hAnsi="Aptos" w:cs="Arial"/>
                <w:b/>
                <w:bCs/>
                <w:color w:val="000000" w:themeColor="text1"/>
                <w:sz w:val="24"/>
                <w:szCs w:val="24"/>
              </w:rPr>
              <w:t>Director of People and Strategy</w:t>
            </w:r>
          </w:p>
        </w:tc>
      </w:tr>
      <w:tr w:rsidR="00A50179" w:rsidRPr="004923F4" w14:paraId="6DBC3CBB" w14:textId="77777777" w:rsidTr="21CD063C">
        <w:trPr>
          <w:trHeight w:val="300"/>
        </w:trPr>
        <w:tc>
          <w:tcPr>
            <w:tcW w:w="2257" w:type="dxa"/>
            <w:tcBorders>
              <w:top w:val="single" w:sz="6" w:space="0" w:color="auto"/>
              <w:left w:val="single" w:sz="6" w:space="0" w:color="auto"/>
              <w:bottom w:val="single" w:sz="6" w:space="0" w:color="auto"/>
              <w:right w:val="single" w:sz="6" w:space="0" w:color="auto"/>
            </w:tcBorders>
            <w:tcMar>
              <w:left w:w="105" w:type="dxa"/>
              <w:right w:w="105" w:type="dxa"/>
            </w:tcMar>
          </w:tcPr>
          <w:p w14:paraId="2E01B6A3" w14:textId="77777777" w:rsidR="00A50179" w:rsidRPr="004923F4" w:rsidRDefault="00A50179" w:rsidP="00907761">
            <w:pPr>
              <w:rPr>
                <w:rFonts w:ascii="Aptos" w:eastAsia="Arial" w:hAnsi="Aptos" w:cs="Arial"/>
                <w:color w:val="000000" w:themeColor="text1"/>
                <w:sz w:val="24"/>
                <w:szCs w:val="24"/>
              </w:rPr>
            </w:pPr>
            <w:r>
              <w:rPr>
                <w:rFonts w:ascii="Aptos" w:eastAsia="Arial" w:hAnsi="Aptos" w:cs="Arial"/>
                <w:color w:val="000000" w:themeColor="text1"/>
                <w:sz w:val="24"/>
                <w:szCs w:val="24"/>
              </w:rPr>
              <w:t>Version</w:t>
            </w:r>
          </w:p>
        </w:tc>
        <w:tc>
          <w:tcPr>
            <w:tcW w:w="1988" w:type="dxa"/>
            <w:tcBorders>
              <w:top w:val="single" w:sz="6" w:space="0" w:color="auto"/>
              <w:left w:val="single" w:sz="6" w:space="0" w:color="auto"/>
              <w:bottom w:val="single" w:sz="6" w:space="0" w:color="auto"/>
              <w:right w:val="single" w:sz="6" w:space="0" w:color="auto"/>
            </w:tcBorders>
          </w:tcPr>
          <w:p w14:paraId="61BFEE88" w14:textId="1A63026E" w:rsidR="00A50179" w:rsidRPr="004923F4" w:rsidRDefault="21CD063C" w:rsidP="001F6B55">
            <w:pPr>
              <w:jc w:val="center"/>
              <w:rPr>
                <w:rFonts w:ascii="Aptos" w:eastAsia="Arial" w:hAnsi="Aptos" w:cs="Arial"/>
                <w:color w:val="000000" w:themeColor="text1"/>
                <w:sz w:val="24"/>
                <w:szCs w:val="24"/>
              </w:rPr>
            </w:pPr>
            <w:r w:rsidRPr="21CD063C">
              <w:rPr>
                <w:rFonts w:ascii="Aptos" w:eastAsia="Arial" w:hAnsi="Aptos" w:cs="Arial"/>
                <w:color w:val="000000" w:themeColor="text1"/>
                <w:sz w:val="24"/>
                <w:szCs w:val="24"/>
              </w:rPr>
              <w:t>THREE</w:t>
            </w:r>
          </w:p>
        </w:tc>
        <w:tc>
          <w:tcPr>
            <w:tcW w:w="2519" w:type="dxa"/>
            <w:tcBorders>
              <w:top w:val="single" w:sz="6" w:space="0" w:color="auto"/>
              <w:left w:val="single" w:sz="6" w:space="0" w:color="auto"/>
              <w:bottom w:val="single" w:sz="6" w:space="0" w:color="auto"/>
              <w:right w:val="single" w:sz="6" w:space="0" w:color="auto"/>
            </w:tcBorders>
            <w:tcMar>
              <w:left w:w="105" w:type="dxa"/>
              <w:right w:w="105" w:type="dxa"/>
            </w:tcMar>
          </w:tcPr>
          <w:p w14:paraId="259B77E6" w14:textId="0FFC4EEA" w:rsidR="00A50179" w:rsidRPr="004923F4" w:rsidRDefault="00A50179" w:rsidP="00907761">
            <w:pPr>
              <w:rPr>
                <w:rFonts w:ascii="Aptos" w:eastAsia="Arial" w:hAnsi="Aptos" w:cs="Arial"/>
                <w:color w:val="000000" w:themeColor="text1"/>
                <w:sz w:val="24"/>
                <w:szCs w:val="24"/>
              </w:rPr>
            </w:pPr>
            <w:r>
              <w:rPr>
                <w:rFonts w:ascii="Aptos" w:eastAsia="Arial" w:hAnsi="Aptos" w:cs="Arial"/>
                <w:color w:val="000000" w:themeColor="text1"/>
                <w:sz w:val="24"/>
                <w:szCs w:val="24"/>
              </w:rPr>
              <w:t xml:space="preserve">Last Updated </w:t>
            </w:r>
          </w:p>
        </w:tc>
        <w:tc>
          <w:tcPr>
            <w:tcW w:w="2251" w:type="dxa"/>
            <w:tcBorders>
              <w:top w:val="single" w:sz="6" w:space="0" w:color="auto"/>
              <w:left w:val="single" w:sz="6" w:space="0" w:color="auto"/>
              <w:bottom w:val="single" w:sz="6" w:space="0" w:color="auto"/>
              <w:right w:val="single" w:sz="6" w:space="0" w:color="auto"/>
            </w:tcBorders>
          </w:tcPr>
          <w:p w14:paraId="1B2ECEB2" w14:textId="652AAA7C" w:rsidR="00A50179" w:rsidRPr="004923F4" w:rsidRDefault="21CD063C" w:rsidP="001F6B55">
            <w:pPr>
              <w:jc w:val="center"/>
              <w:rPr>
                <w:rFonts w:ascii="Aptos" w:eastAsia="Arial" w:hAnsi="Aptos" w:cs="Arial"/>
                <w:color w:val="000000" w:themeColor="text1"/>
                <w:sz w:val="24"/>
                <w:szCs w:val="24"/>
              </w:rPr>
            </w:pPr>
            <w:r w:rsidRPr="21CD063C">
              <w:rPr>
                <w:rFonts w:ascii="Aptos" w:eastAsia="Arial" w:hAnsi="Aptos" w:cs="Arial"/>
                <w:color w:val="000000" w:themeColor="text1"/>
                <w:sz w:val="24"/>
                <w:szCs w:val="24"/>
              </w:rPr>
              <w:t>August 2026</w:t>
            </w:r>
          </w:p>
        </w:tc>
      </w:tr>
      <w:tr w:rsidR="00A50179" w:rsidRPr="004923F4" w14:paraId="42FBAAF1" w14:textId="77777777" w:rsidTr="21CD063C">
        <w:trPr>
          <w:trHeight w:val="300"/>
        </w:trPr>
        <w:tc>
          <w:tcPr>
            <w:tcW w:w="4245"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2498DF57" w14:textId="77777777" w:rsidR="00A50179" w:rsidRPr="004923F4" w:rsidRDefault="00A50179" w:rsidP="00907761">
            <w:pPr>
              <w:rPr>
                <w:rFonts w:ascii="Aptos" w:eastAsia="Arial" w:hAnsi="Aptos" w:cs="Arial"/>
                <w:color w:val="000000" w:themeColor="text1"/>
                <w:sz w:val="24"/>
                <w:szCs w:val="24"/>
              </w:rPr>
            </w:pPr>
            <w:r w:rsidRPr="004923F4">
              <w:rPr>
                <w:rFonts w:ascii="Aptos" w:eastAsia="Arial" w:hAnsi="Aptos" w:cs="Arial"/>
                <w:color w:val="000000" w:themeColor="text1"/>
                <w:sz w:val="24"/>
                <w:szCs w:val="24"/>
              </w:rPr>
              <w:t xml:space="preserve"> Approving Directors</w:t>
            </w:r>
          </w:p>
        </w:tc>
        <w:tc>
          <w:tcPr>
            <w:tcW w:w="477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17BCD9C9" w14:textId="662292F9" w:rsidR="00A50179" w:rsidRPr="004923F4" w:rsidRDefault="21CD063C" w:rsidP="00907761">
            <w:pPr>
              <w:rPr>
                <w:rFonts w:ascii="Aptos" w:eastAsia="Arial" w:hAnsi="Aptos" w:cs="Arial"/>
                <w:color w:val="000000" w:themeColor="text1"/>
                <w:sz w:val="24"/>
                <w:szCs w:val="24"/>
              </w:rPr>
            </w:pPr>
            <w:r w:rsidRPr="21CD063C">
              <w:rPr>
                <w:rFonts w:ascii="Aptos" w:eastAsia="Arial" w:hAnsi="Aptos" w:cs="Arial"/>
                <w:color w:val="000000" w:themeColor="text1"/>
                <w:sz w:val="24"/>
                <w:szCs w:val="24"/>
              </w:rPr>
              <w:t>DP, BS</w:t>
            </w:r>
          </w:p>
        </w:tc>
      </w:tr>
      <w:tr w:rsidR="00A50179" w:rsidRPr="004923F4" w14:paraId="59562268" w14:textId="77777777" w:rsidTr="21CD063C">
        <w:trPr>
          <w:trHeight w:val="300"/>
        </w:trPr>
        <w:tc>
          <w:tcPr>
            <w:tcW w:w="4245"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4BD9BEDC" w14:textId="77777777" w:rsidR="00A50179" w:rsidRPr="004923F4" w:rsidRDefault="00A50179" w:rsidP="00907761">
            <w:pPr>
              <w:rPr>
                <w:rFonts w:ascii="Aptos" w:eastAsia="Arial" w:hAnsi="Aptos" w:cs="Arial"/>
                <w:color w:val="000000" w:themeColor="text1"/>
                <w:sz w:val="24"/>
                <w:szCs w:val="24"/>
              </w:rPr>
            </w:pPr>
            <w:r w:rsidRPr="004923F4">
              <w:rPr>
                <w:rFonts w:ascii="Aptos" w:eastAsia="Arial" w:hAnsi="Aptos" w:cs="Arial"/>
                <w:color w:val="000000" w:themeColor="text1"/>
                <w:sz w:val="24"/>
                <w:szCs w:val="24"/>
              </w:rPr>
              <w:t xml:space="preserve"> Date of Next Review</w:t>
            </w:r>
          </w:p>
        </w:tc>
        <w:tc>
          <w:tcPr>
            <w:tcW w:w="477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7B7BD98E" w14:textId="06B85CE8" w:rsidR="00A50179" w:rsidRPr="004923F4" w:rsidRDefault="21CD063C" w:rsidP="00907761">
            <w:pPr>
              <w:rPr>
                <w:rFonts w:ascii="Aptos" w:eastAsia="Arial" w:hAnsi="Aptos" w:cs="Arial"/>
                <w:color w:val="000000" w:themeColor="text1"/>
                <w:sz w:val="24"/>
                <w:szCs w:val="24"/>
              </w:rPr>
            </w:pPr>
            <w:r w:rsidRPr="21CD063C">
              <w:rPr>
                <w:rFonts w:ascii="Aptos" w:eastAsia="Arial" w:hAnsi="Aptos" w:cs="Arial"/>
                <w:color w:val="000000" w:themeColor="text1"/>
                <w:sz w:val="24"/>
                <w:szCs w:val="24"/>
              </w:rPr>
              <w:t>August 2029</w:t>
            </w:r>
          </w:p>
        </w:tc>
      </w:tr>
    </w:tbl>
    <w:p w14:paraId="7A7891C9" w14:textId="77777777" w:rsidR="000B5462" w:rsidRDefault="000B5462" w:rsidP="6932C504">
      <w:pPr>
        <w:rPr>
          <w:b/>
          <w:bCs/>
        </w:rPr>
      </w:pPr>
    </w:p>
    <w:p w14:paraId="3AC5BBD1" w14:textId="77777777" w:rsidR="000B5462" w:rsidRDefault="000B5462" w:rsidP="6932C504">
      <w:pPr>
        <w:rPr>
          <w:b/>
          <w:bCs/>
        </w:rPr>
      </w:pPr>
    </w:p>
    <w:p w14:paraId="2DB2E534" w14:textId="77777777" w:rsidR="000B5462" w:rsidRDefault="000B5462" w:rsidP="6932C504">
      <w:pPr>
        <w:rPr>
          <w:b/>
          <w:bCs/>
        </w:rPr>
      </w:pPr>
    </w:p>
    <w:p w14:paraId="68DCF431" w14:textId="77777777" w:rsidR="0039163A" w:rsidRDefault="0039163A" w:rsidP="6932C504">
      <w:pPr>
        <w:rPr>
          <w:b/>
          <w:bCs/>
        </w:rPr>
      </w:pPr>
    </w:p>
    <w:p w14:paraId="7388D8ED" w14:textId="77777777" w:rsidR="0039163A" w:rsidRDefault="0039163A" w:rsidP="6932C504">
      <w:pPr>
        <w:rPr>
          <w:b/>
          <w:bCs/>
        </w:rPr>
      </w:pPr>
    </w:p>
    <w:p w14:paraId="14CCACA3" w14:textId="77777777" w:rsidR="0039163A" w:rsidRDefault="0039163A" w:rsidP="6932C504">
      <w:pPr>
        <w:rPr>
          <w:b/>
          <w:bCs/>
        </w:rPr>
      </w:pPr>
    </w:p>
    <w:p w14:paraId="581030CE" w14:textId="41C1A9D4" w:rsidR="1DF1AEB0" w:rsidRDefault="21CD063C" w:rsidP="21CD063C">
      <w:pPr>
        <w:spacing w:before="240" w:after="240"/>
        <w:rPr>
          <w:rFonts w:ascii="Aptos" w:eastAsia="Aptos" w:hAnsi="Aptos" w:cs="Aptos"/>
          <w:b/>
          <w:bCs/>
          <w:sz w:val="28"/>
          <w:szCs w:val="28"/>
        </w:rPr>
      </w:pPr>
      <w:r w:rsidRPr="21CD063C">
        <w:rPr>
          <w:rFonts w:ascii="Aptos" w:eastAsia="Aptos" w:hAnsi="Aptos" w:cs="Aptos"/>
          <w:b/>
          <w:bCs/>
          <w:sz w:val="28"/>
          <w:szCs w:val="28"/>
        </w:rPr>
        <w:lastRenderedPageBreak/>
        <w:t>Policy Intent and Scope</w:t>
      </w:r>
    </w:p>
    <w:p w14:paraId="521F5FBA" w14:textId="00162A47" w:rsidR="1DF1AEB0" w:rsidRDefault="21CD063C" w:rsidP="21CD063C">
      <w:pPr>
        <w:spacing w:before="240" w:after="240"/>
        <w:rPr>
          <w:rFonts w:ascii="Aptos" w:eastAsia="Aptos" w:hAnsi="Aptos" w:cs="Aptos"/>
          <w:sz w:val="24"/>
          <w:szCs w:val="24"/>
        </w:rPr>
      </w:pPr>
      <w:r w:rsidRPr="21CD063C">
        <w:rPr>
          <w:rFonts w:ascii="Aptos" w:eastAsia="Aptos" w:hAnsi="Aptos" w:cs="Aptos"/>
          <w:sz w:val="24"/>
          <w:szCs w:val="24"/>
        </w:rPr>
        <w:t>Beltane College values the voices of our students, families, staff and wider community. This policy sets out a clear, fair and transparent process for sharing compliments or raising concerns about any aspect of our provision. It explains how we will respond at each stage, what you can expect from us, and the limits of what this policy covers, ensuring clarity for all parties.</w:t>
      </w:r>
    </w:p>
    <w:p w14:paraId="033BD12B" w14:textId="605BF063" w:rsidR="1DF1AEB0" w:rsidRDefault="21CD063C" w:rsidP="21CD063C">
      <w:pPr>
        <w:spacing w:before="240" w:after="240"/>
        <w:rPr>
          <w:rFonts w:ascii="Aptos" w:eastAsia="Aptos" w:hAnsi="Aptos" w:cs="Aptos"/>
          <w:sz w:val="24"/>
          <w:szCs w:val="24"/>
        </w:rPr>
      </w:pPr>
      <w:r w:rsidRPr="21CD063C">
        <w:rPr>
          <w:rFonts w:ascii="Aptos" w:eastAsia="Aptos" w:hAnsi="Aptos" w:cs="Aptos"/>
          <w:sz w:val="24"/>
          <w:szCs w:val="24"/>
        </w:rPr>
        <w:t>This policy applies to concerns about the college’s practice, environment, communication, or the delivery of support and education as outlined in a student’s Education, Health and Care Plan (EHCP). It does not replace statutory safeguarding procedures, whistleblowing processes, or formal staff grievance routes.</w:t>
      </w:r>
    </w:p>
    <w:p w14:paraId="2E67E5CF" w14:textId="259FF907" w:rsidR="1DF1AEB0" w:rsidRDefault="21CD063C" w:rsidP="21CD063C">
      <w:pPr>
        <w:spacing w:before="240" w:after="240"/>
        <w:rPr>
          <w:rFonts w:ascii="Aptos" w:eastAsia="Aptos" w:hAnsi="Aptos" w:cs="Aptos"/>
          <w:sz w:val="24"/>
          <w:szCs w:val="24"/>
        </w:rPr>
      </w:pPr>
      <w:r w:rsidRPr="21CD063C">
        <w:rPr>
          <w:rFonts w:ascii="Aptos" w:eastAsia="Aptos" w:hAnsi="Aptos" w:cs="Aptos"/>
          <w:sz w:val="24"/>
          <w:szCs w:val="24"/>
        </w:rPr>
        <w:t>If your concern relates to a qualification, assessment decision or awarding</w:t>
      </w:r>
      <w:r w:rsidR="1DF1AEB0">
        <w:noBreakHyphen/>
      </w:r>
      <w:r w:rsidRPr="21CD063C">
        <w:rPr>
          <w:rFonts w:ascii="Aptos" w:eastAsia="Aptos" w:hAnsi="Aptos" w:cs="Aptos"/>
          <w:sz w:val="24"/>
          <w:szCs w:val="24"/>
        </w:rPr>
        <w:t>body process, you must follow the relevant awarding organisation’s complaints or appeals procedure.</w:t>
      </w:r>
    </w:p>
    <w:p w14:paraId="78ECFF73" w14:textId="03732818" w:rsidR="1DF1AEB0" w:rsidRDefault="21CD063C" w:rsidP="21CD063C">
      <w:pPr>
        <w:spacing w:before="240" w:after="240"/>
        <w:rPr>
          <w:rFonts w:ascii="Aptos" w:eastAsia="Aptos" w:hAnsi="Aptos" w:cs="Aptos"/>
          <w:sz w:val="24"/>
          <w:szCs w:val="24"/>
        </w:rPr>
      </w:pPr>
      <w:r w:rsidRPr="21CD063C">
        <w:rPr>
          <w:rFonts w:ascii="Aptos" w:eastAsia="Aptos" w:hAnsi="Aptos" w:cs="Aptos"/>
          <w:sz w:val="24"/>
          <w:szCs w:val="24"/>
        </w:rPr>
        <w:t>Staff members wishing to raise a concern about their employment should follow the separate Staff Grievance Policy.</w:t>
      </w:r>
    </w:p>
    <w:p w14:paraId="10348CD4" w14:textId="1A192EDD" w:rsidR="1DF1AEB0" w:rsidRDefault="21CD063C" w:rsidP="21CD063C">
      <w:pPr>
        <w:spacing w:before="240" w:after="240"/>
        <w:rPr>
          <w:rFonts w:ascii="Aptos" w:eastAsia="Aptos" w:hAnsi="Aptos" w:cs="Aptos"/>
          <w:b/>
          <w:bCs/>
          <w:sz w:val="28"/>
          <w:szCs w:val="28"/>
        </w:rPr>
      </w:pPr>
      <w:r w:rsidRPr="21CD063C">
        <w:rPr>
          <w:rFonts w:ascii="Aptos" w:eastAsia="Aptos" w:hAnsi="Aptos" w:cs="Aptos"/>
          <w:b/>
          <w:bCs/>
          <w:sz w:val="28"/>
          <w:szCs w:val="28"/>
        </w:rPr>
        <w:t>Audit and Governance</w:t>
      </w:r>
    </w:p>
    <w:p w14:paraId="06924BE4" w14:textId="7CA1123A" w:rsidR="1DF1AEB0" w:rsidRDefault="21CD063C" w:rsidP="21CD063C">
      <w:pPr>
        <w:spacing w:before="240" w:after="240"/>
        <w:rPr>
          <w:rFonts w:ascii="Aptos" w:eastAsia="Aptos" w:hAnsi="Aptos" w:cs="Aptos"/>
          <w:sz w:val="24"/>
          <w:szCs w:val="24"/>
        </w:rPr>
      </w:pPr>
      <w:r w:rsidRPr="21CD063C">
        <w:rPr>
          <w:rFonts w:ascii="Aptos" w:eastAsia="Aptos" w:hAnsi="Aptos" w:cs="Aptos"/>
          <w:sz w:val="24"/>
          <w:szCs w:val="24"/>
        </w:rPr>
        <w:t>Complaints are logged and monitored by college managers and reported annually to the Governing Body. A governor will be invited to sit on the panel for formal complaints or appeals, ensuring independent oversight and compliance with the SEND Code of Practice, Equality Act 2010 and data</w:t>
      </w:r>
      <w:r w:rsidR="1DF1AEB0">
        <w:noBreakHyphen/>
      </w:r>
      <w:r w:rsidRPr="21CD063C">
        <w:rPr>
          <w:rFonts w:ascii="Aptos" w:eastAsia="Aptos" w:hAnsi="Aptos" w:cs="Aptos"/>
          <w:sz w:val="24"/>
          <w:szCs w:val="24"/>
        </w:rPr>
        <w:t>protection legislation.</w:t>
      </w:r>
    </w:p>
    <w:p w14:paraId="0C795598" w14:textId="77777777" w:rsidR="0090464D" w:rsidRDefault="0090464D" w:rsidP="00A62104">
      <w:pPr>
        <w:rPr>
          <w:rFonts w:ascii="Aptos" w:hAnsi="Aptos"/>
          <w:b/>
          <w:bCs/>
          <w:sz w:val="28"/>
          <w:szCs w:val="28"/>
        </w:rPr>
      </w:pPr>
    </w:p>
    <w:p w14:paraId="12B3448F" w14:textId="4F15A575" w:rsidR="00A04FD6" w:rsidRDefault="21CD063C" w:rsidP="00A62104">
      <w:pPr>
        <w:rPr>
          <w:rFonts w:ascii="Aptos" w:hAnsi="Aptos"/>
          <w:b/>
          <w:bCs/>
          <w:sz w:val="28"/>
          <w:szCs w:val="28"/>
        </w:rPr>
      </w:pPr>
      <w:r w:rsidRPr="21CD063C">
        <w:rPr>
          <w:rFonts w:ascii="Aptos" w:hAnsi="Aptos"/>
          <w:b/>
          <w:bCs/>
          <w:sz w:val="28"/>
          <w:szCs w:val="28"/>
        </w:rPr>
        <w:t>The process</w:t>
      </w:r>
    </w:p>
    <w:p w14:paraId="6F00C474" w14:textId="2BBDEA55" w:rsidR="331C2256" w:rsidRDefault="21CD063C" w:rsidP="21CD063C">
      <w:pPr>
        <w:pStyle w:val="Heading3"/>
        <w:spacing w:before="281" w:after="281" w:line="240" w:lineRule="auto"/>
        <w:rPr>
          <w:rFonts w:ascii="Aptos" w:eastAsia="Aptos" w:hAnsi="Aptos" w:cs="Aptos"/>
          <w:b/>
          <w:bCs/>
          <w:color w:val="auto"/>
          <w:sz w:val="24"/>
          <w:szCs w:val="24"/>
        </w:rPr>
      </w:pPr>
      <w:r w:rsidRPr="21CD063C">
        <w:rPr>
          <w:rFonts w:ascii="Aptos" w:eastAsia="Aptos" w:hAnsi="Aptos" w:cs="Aptos"/>
          <w:b/>
          <w:bCs/>
          <w:color w:val="auto"/>
          <w:sz w:val="24"/>
          <w:szCs w:val="24"/>
        </w:rPr>
        <w:t>Stage 1 – Informal Compliments or Complaints</w:t>
      </w:r>
    </w:p>
    <w:p w14:paraId="27A4AB7F" w14:textId="116245B9"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Informal compliments or complaints refer to routine comments or concerns raised in relation to day</w:t>
      </w:r>
      <w:r w:rsidR="331C2256">
        <w:noBreakHyphen/>
      </w:r>
      <w:r w:rsidRPr="21CD063C">
        <w:rPr>
          <w:rFonts w:ascii="Aptos" w:eastAsia="Aptos" w:hAnsi="Aptos" w:cs="Aptos"/>
          <w:sz w:val="24"/>
          <w:szCs w:val="24"/>
        </w:rPr>
        <w:t>to</w:t>
      </w:r>
      <w:r w:rsidR="331C2256">
        <w:noBreakHyphen/>
      </w:r>
      <w:r w:rsidRPr="21CD063C">
        <w:rPr>
          <w:rFonts w:ascii="Aptos" w:eastAsia="Aptos" w:hAnsi="Aptos" w:cs="Aptos"/>
          <w:sz w:val="24"/>
          <w:szCs w:val="24"/>
        </w:rPr>
        <w:t>day experiences. These matters are typically addressed promptly through constructive dialogue, with the aim of maintaining a positive educational environment and supporting student wellbeing and progress.</w:t>
      </w:r>
    </w:p>
    <w:p w14:paraId="66A43C61" w14:textId="09B29DA4" w:rsidR="331C2256" w:rsidRDefault="21CD063C" w:rsidP="21CD063C">
      <w:pPr>
        <w:pStyle w:val="Heading3"/>
        <w:spacing w:before="281" w:after="281" w:line="240" w:lineRule="auto"/>
        <w:rPr>
          <w:rFonts w:ascii="Aptos" w:eastAsia="Aptos" w:hAnsi="Aptos" w:cs="Aptos"/>
          <w:b/>
          <w:bCs/>
          <w:color w:val="auto"/>
          <w:sz w:val="24"/>
          <w:szCs w:val="24"/>
        </w:rPr>
      </w:pPr>
      <w:r w:rsidRPr="21CD063C">
        <w:rPr>
          <w:rFonts w:ascii="Aptos" w:eastAsia="Aptos" w:hAnsi="Aptos" w:cs="Aptos"/>
          <w:b/>
          <w:bCs/>
          <w:color w:val="auto"/>
          <w:sz w:val="24"/>
          <w:szCs w:val="24"/>
        </w:rPr>
        <w:t>Resolution Approach</w:t>
      </w:r>
    </w:p>
    <w:p w14:paraId="5E9032A5" w14:textId="5052010C"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Informal concerns are usually resolved through conversation and agreed next steps. This may include sharing good practice, clarify expectations, or take proportionate action to address the issue.</w:t>
      </w:r>
    </w:p>
    <w:p w14:paraId="3BC40197" w14:textId="5DA305AB"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Where a compliment is shared, staff will ensure it is acknowledged and passed on appropriately.</w:t>
      </w:r>
    </w:p>
    <w:p w14:paraId="5A319407" w14:textId="7FF3D18A" w:rsidR="331C2256" w:rsidRDefault="21CD063C" w:rsidP="21CD063C">
      <w:pPr>
        <w:pStyle w:val="Heading3"/>
        <w:spacing w:before="281" w:after="281" w:line="240" w:lineRule="auto"/>
        <w:rPr>
          <w:rFonts w:ascii="Aptos" w:eastAsia="Aptos" w:hAnsi="Aptos" w:cs="Aptos"/>
          <w:b/>
          <w:bCs/>
          <w:color w:val="auto"/>
          <w:sz w:val="24"/>
          <w:szCs w:val="24"/>
        </w:rPr>
      </w:pPr>
      <w:r w:rsidRPr="21CD063C">
        <w:rPr>
          <w:rFonts w:ascii="Aptos" w:eastAsia="Aptos" w:hAnsi="Aptos" w:cs="Aptos"/>
          <w:b/>
          <w:bCs/>
          <w:color w:val="auto"/>
          <w:sz w:val="24"/>
          <w:szCs w:val="24"/>
        </w:rPr>
        <w:lastRenderedPageBreak/>
        <w:t>Record</w:t>
      </w:r>
      <w:r w:rsidR="331C2256">
        <w:noBreakHyphen/>
      </w:r>
      <w:r w:rsidRPr="21CD063C">
        <w:rPr>
          <w:rFonts w:ascii="Aptos" w:eastAsia="Aptos" w:hAnsi="Aptos" w:cs="Aptos"/>
          <w:b/>
          <w:bCs/>
          <w:color w:val="auto"/>
          <w:sz w:val="24"/>
          <w:szCs w:val="24"/>
        </w:rPr>
        <w:t>Keeping</w:t>
      </w:r>
    </w:p>
    <w:p w14:paraId="4903C2FA" w14:textId="1A094EAF"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Where appropriate, informal feedback that results in an action or relates directly to an individual student’s progress or wellbeing will be noted on the student’s record. General comments that do not require follow</w:t>
      </w:r>
      <w:r w:rsidR="331C2256">
        <w:noBreakHyphen/>
      </w:r>
      <w:r w:rsidRPr="21CD063C">
        <w:rPr>
          <w:rFonts w:ascii="Aptos" w:eastAsia="Aptos" w:hAnsi="Aptos" w:cs="Aptos"/>
          <w:sz w:val="24"/>
          <w:szCs w:val="24"/>
        </w:rPr>
        <w:t>up are not formally logged.</w:t>
      </w:r>
    </w:p>
    <w:p w14:paraId="6737A0BA" w14:textId="06656311" w:rsidR="331C2256" w:rsidRDefault="21CD063C" w:rsidP="21CD063C">
      <w:pPr>
        <w:pStyle w:val="Heading3"/>
        <w:spacing w:before="281" w:after="281" w:line="240" w:lineRule="auto"/>
        <w:rPr>
          <w:rFonts w:ascii="Aptos" w:eastAsia="Aptos" w:hAnsi="Aptos" w:cs="Aptos"/>
          <w:b/>
          <w:bCs/>
          <w:color w:val="auto"/>
          <w:sz w:val="24"/>
          <w:szCs w:val="24"/>
        </w:rPr>
      </w:pPr>
      <w:r w:rsidRPr="21CD063C">
        <w:rPr>
          <w:rFonts w:ascii="Aptos" w:eastAsia="Aptos" w:hAnsi="Aptos" w:cs="Aptos"/>
          <w:b/>
          <w:bCs/>
          <w:color w:val="auto"/>
          <w:sz w:val="24"/>
          <w:szCs w:val="24"/>
        </w:rPr>
        <w:t>Handling Feedback on Staff or Practice</w:t>
      </w:r>
    </w:p>
    <w:p w14:paraId="18EEC2F4" w14:textId="729B0C83"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Feedback relating to individual staff members or college practice will be reviewed by the directors, who will determine any appropriate internal action.</w:t>
      </w:r>
    </w:p>
    <w:p w14:paraId="1D6B2F3C" w14:textId="5119DCA7" w:rsidR="331C2256" w:rsidRDefault="21CD063C" w:rsidP="21CD063C">
      <w:pPr>
        <w:spacing w:before="240" w:after="240" w:line="240" w:lineRule="auto"/>
      </w:pPr>
      <w:r w:rsidRPr="21CD063C">
        <w:rPr>
          <w:rFonts w:ascii="Aptos" w:eastAsia="Aptos" w:hAnsi="Aptos" w:cs="Aptos"/>
          <w:sz w:val="24"/>
          <w:szCs w:val="24"/>
        </w:rPr>
        <w:t>To maintain confidentiality and ensure proportionate handling, outcomes of informal feedback will not be reported back to the complainant. A summary of informal complaints and compliments will be included in the annual report to governors to support oversight and continuous improvement.</w:t>
      </w:r>
    </w:p>
    <w:p w14:paraId="04524FB0" w14:textId="6C6B8E5A" w:rsidR="331C2256" w:rsidRDefault="21CD063C" w:rsidP="21CD063C">
      <w:pPr>
        <w:pStyle w:val="Heading3"/>
        <w:spacing w:before="281" w:after="281" w:line="240" w:lineRule="auto"/>
        <w:rPr>
          <w:rFonts w:ascii="Aptos" w:eastAsia="Aptos" w:hAnsi="Aptos" w:cs="Aptos"/>
          <w:b/>
          <w:bCs/>
          <w:color w:val="auto"/>
          <w:sz w:val="24"/>
          <w:szCs w:val="24"/>
        </w:rPr>
      </w:pPr>
      <w:r w:rsidRPr="21CD063C">
        <w:rPr>
          <w:rFonts w:ascii="Aptos" w:eastAsia="Aptos" w:hAnsi="Aptos" w:cs="Aptos"/>
          <w:b/>
          <w:bCs/>
          <w:color w:val="auto"/>
          <w:sz w:val="24"/>
          <w:szCs w:val="24"/>
        </w:rPr>
        <w:t>Stage 2 – Formal Complaints</w:t>
      </w:r>
    </w:p>
    <w:p w14:paraId="39442AE7" w14:textId="72AB069B"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Formal complaints relate to significant concerns that require a structured, documented and impartial process. This stage ensures transparency, fairness and timely communication, while maintaining confidentiality and safeguarding the wellbeing of all involved.</w:t>
      </w:r>
    </w:p>
    <w:p w14:paraId="2698DA27" w14:textId="23459671" w:rsidR="331C2256" w:rsidRDefault="21CD063C" w:rsidP="21CD063C">
      <w:pPr>
        <w:pStyle w:val="Heading3"/>
        <w:spacing w:before="281" w:after="281" w:line="240" w:lineRule="auto"/>
        <w:rPr>
          <w:rFonts w:ascii="Aptos" w:eastAsia="Aptos" w:hAnsi="Aptos" w:cs="Aptos"/>
          <w:b/>
          <w:bCs/>
          <w:color w:val="auto"/>
          <w:sz w:val="24"/>
          <w:szCs w:val="24"/>
        </w:rPr>
      </w:pPr>
      <w:r w:rsidRPr="21CD063C">
        <w:rPr>
          <w:rFonts w:ascii="Aptos" w:eastAsia="Aptos" w:hAnsi="Aptos" w:cs="Aptos"/>
          <w:b/>
          <w:bCs/>
          <w:color w:val="auto"/>
          <w:sz w:val="24"/>
          <w:szCs w:val="24"/>
        </w:rPr>
        <w:t>Submitting a Formal Complaint</w:t>
      </w:r>
    </w:p>
    <w:p w14:paraId="6DF33EF8" w14:textId="54441CF2"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Formal complaints must be submitted in writing and addressed to the Head of Learning via email. Students and parents may request support to draft their complaint; however, the content must be expressed in the complainant’s own words to ensure accuracy and authenticity.</w:t>
      </w:r>
    </w:p>
    <w:p w14:paraId="69D42042" w14:textId="3B366367" w:rsidR="331C2256" w:rsidRDefault="21CD063C" w:rsidP="21CD063C">
      <w:pPr>
        <w:pStyle w:val="Heading3"/>
        <w:spacing w:before="281" w:after="281" w:line="240" w:lineRule="auto"/>
        <w:rPr>
          <w:rFonts w:ascii="Aptos" w:eastAsia="Aptos" w:hAnsi="Aptos" w:cs="Aptos"/>
          <w:b/>
          <w:bCs/>
          <w:color w:val="auto"/>
          <w:sz w:val="24"/>
          <w:szCs w:val="24"/>
        </w:rPr>
      </w:pPr>
      <w:r w:rsidRPr="21CD063C">
        <w:rPr>
          <w:rFonts w:ascii="Aptos" w:eastAsia="Aptos" w:hAnsi="Aptos" w:cs="Aptos"/>
          <w:b/>
          <w:bCs/>
          <w:color w:val="auto"/>
          <w:sz w:val="24"/>
          <w:szCs w:val="24"/>
        </w:rPr>
        <w:t>Escalation Pathways</w:t>
      </w:r>
    </w:p>
    <w:p w14:paraId="2CFC05FA" w14:textId="45EE44BE"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 xml:space="preserve">If the complaint concerns the Head of Learning, it should be addressed to the Directors and submitted via: </w:t>
      </w:r>
      <w:hyperlink r:id="rId12">
        <w:r w:rsidRPr="21CD063C">
          <w:rPr>
            <w:rStyle w:val="Hyperlink"/>
            <w:rFonts w:ascii="Aptos" w:eastAsia="Aptos" w:hAnsi="Aptos" w:cs="Aptos"/>
            <w:color w:val="auto"/>
            <w:sz w:val="24"/>
            <w:szCs w:val="24"/>
          </w:rPr>
          <w:t>ContactUs@BeltaneCollege.co.uk</w:t>
        </w:r>
      </w:hyperlink>
    </w:p>
    <w:p w14:paraId="0C17A741" w14:textId="7ADABB7A"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If the complaint concerns a director, it should be addressed to the Chair of Governors using the same email address.</w:t>
      </w:r>
    </w:p>
    <w:p w14:paraId="73431571" w14:textId="1B15E4B4" w:rsidR="331C2256" w:rsidRDefault="21CD063C" w:rsidP="21CD063C">
      <w:pPr>
        <w:pStyle w:val="Heading3"/>
        <w:spacing w:before="281" w:after="281" w:line="240" w:lineRule="auto"/>
        <w:rPr>
          <w:rFonts w:ascii="Aptos" w:eastAsia="Aptos" w:hAnsi="Aptos" w:cs="Aptos"/>
          <w:b/>
          <w:bCs/>
          <w:color w:val="auto"/>
          <w:sz w:val="24"/>
          <w:szCs w:val="24"/>
        </w:rPr>
      </w:pPr>
      <w:r w:rsidRPr="21CD063C">
        <w:rPr>
          <w:rFonts w:ascii="Aptos" w:eastAsia="Aptos" w:hAnsi="Aptos" w:cs="Aptos"/>
          <w:b/>
          <w:bCs/>
          <w:color w:val="auto"/>
          <w:sz w:val="24"/>
          <w:szCs w:val="24"/>
        </w:rPr>
        <w:t>Acknowledgment of Receipt</w:t>
      </w:r>
    </w:p>
    <w:p w14:paraId="051447AA" w14:textId="31D1C799"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The Head of Learning (or relevant recipient) will acknowledge receipt of the complaint within three working days. The acknowledgment will outline the next steps and provide an indicative timeline for an investigation.</w:t>
      </w:r>
    </w:p>
    <w:p w14:paraId="47AB76FA" w14:textId="1D048AAA" w:rsidR="331C2256" w:rsidRDefault="21CD063C" w:rsidP="21CD063C">
      <w:pPr>
        <w:pStyle w:val="Heading3"/>
        <w:spacing w:before="281" w:after="281" w:line="240" w:lineRule="auto"/>
        <w:rPr>
          <w:rFonts w:ascii="Aptos" w:eastAsia="Aptos" w:hAnsi="Aptos" w:cs="Aptos"/>
          <w:b/>
          <w:bCs/>
          <w:color w:val="auto"/>
          <w:sz w:val="24"/>
          <w:szCs w:val="24"/>
        </w:rPr>
      </w:pPr>
      <w:r w:rsidRPr="21CD063C">
        <w:rPr>
          <w:rFonts w:ascii="Aptos" w:eastAsia="Aptos" w:hAnsi="Aptos" w:cs="Aptos"/>
          <w:b/>
          <w:bCs/>
          <w:color w:val="auto"/>
          <w:sz w:val="24"/>
          <w:szCs w:val="24"/>
        </w:rPr>
        <w:t>Investigation Process</w:t>
      </w:r>
    </w:p>
    <w:p w14:paraId="1994EF29" w14:textId="54D3CD2D"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The investigation may include:</w:t>
      </w:r>
    </w:p>
    <w:p w14:paraId="216EF8D3" w14:textId="74F68E06" w:rsidR="331C2256" w:rsidRDefault="21CD063C" w:rsidP="21CD063C">
      <w:pPr>
        <w:pStyle w:val="ListParagraph"/>
        <w:numPr>
          <w:ilvl w:val="0"/>
          <w:numId w:val="3"/>
        </w:numPr>
        <w:spacing w:before="240" w:after="240" w:line="240" w:lineRule="auto"/>
        <w:rPr>
          <w:rFonts w:ascii="Aptos" w:eastAsia="Aptos" w:hAnsi="Aptos" w:cs="Aptos"/>
          <w:sz w:val="24"/>
          <w:szCs w:val="24"/>
        </w:rPr>
      </w:pPr>
      <w:r w:rsidRPr="21CD063C">
        <w:rPr>
          <w:rFonts w:ascii="Aptos" w:eastAsia="Aptos" w:hAnsi="Aptos" w:cs="Aptos"/>
          <w:sz w:val="24"/>
          <w:szCs w:val="24"/>
        </w:rPr>
        <w:lastRenderedPageBreak/>
        <w:t>A phone call to clarify the nature of the complaint and understand the concern.</w:t>
      </w:r>
    </w:p>
    <w:p w14:paraId="27406BBE" w14:textId="3217F4AA" w:rsidR="331C2256" w:rsidRDefault="21CD063C" w:rsidP="21CD063C">
      <w:pPr>
        <w:pStyle w:val="ListParagraph"/>
        <w:numPr>
          <w:ilvl w:val="0"/>
          <w:numId w:val="3"/>
        </w:numPr>
        <w:spacing w:before="240" w:after="240" w:line="240" w:lineRule="auto"/>
        <w:rPr>
          <w:rFonts w:ascii="Aptos" w:eastAsia="Aptos" w:hAnsi="Aptos" w:cs="Aptos"/>
          <w:sz w:val="24"/>
          <w:szCs w:val="24"/>
        </w:rPr>
      </w:pPr>
      <w:r w:rsidRPr="21CD063C">
        <w:rPr>
          <w:rFonts w:ascii="Aptos" w:eastAsia="Aptos" w:hAnsi="Aptos" w:cs="Aptos"/>
          <w:sz w:val="24"/>
          <w:szCs w:val="24"/>
        </w:rPr>
        <w:t>Meetings with relevant parties to gather information and explore the context.</w:t>
      </w:r>
    </w:p>
    <w:p w14:paraId="497E78BE" w14:textId="196AFA1E" w:rsidR="331C2256" w:rsidRDefault="21CD063C" w:rsidP="21CD063C">
      <w:pPr>
        <w:pStyle w:val="ListParagraph"/>
        <w:numPr>
          <w:ilvl w:val="0"/>
          <w:numId w:val="3"/>
        </w:numPr>
        <w:spacing w:before="240" w:after="240" w:line="240" w:lineRule="auto"/>
        <w:rPr>
          <w:rFonts w:ascii="Aptos" w:eastAsia="Aptos" w:hAnsi="Aptos" w:cs="Aptos"/>
          <w:sz w:val="24"/>
          <w:szCs w:val="24"/>
        </w:rPr>
      </w:pPr>
      <w:r w:rsidRPr="21CD063C">
        <w:rPr>
          <w:rFonts w:ascii="Aptos" w:eastAsia="Aptos" w:hAnsi="Aptos" w:cs="Aptos"/>
          <w:sz w:val="24"/>
          <w:szCs w:val="24"/>
        </w:rPr>
        <w:t>A review period to consider all perspectives and determine an appropriate response.</w:t>
      </w:r>
    </w:p>
    <w:p w14:paraId="1BA41E64" w14:textId="68A294A9" w:rsidR="331C2256" w:rsidRDefault="21CD063C" w:rsidP="21CD063C">
      <w:pPr>
        <w:pStyle w:val="ListParagraph"/>
        <w:numPr>
          <w:ilvl w:val="0"/>
          <w:numId w:val="3"/>
        </w:numPr>
        <w:spacing w:before="240" w:after="240" w:line="240" w:lineRule="auto"/>
        <w:rPr>
          <w:rFonts w:ascii="Aptos" w:eastAsia="Aptos" w:hAnsi="Aptos" w:cs="Aptos"/>
          <w:sz w:val="24"/>
          <w:szCs w:val="24"/>
        </w:rPr>
      </w:pPr>
      <w:r w:rsidRPr="21CD063C">
        <w:rPr>
          <w:rFonts w:ascii="Aptos" w:eastAsia="Aptos" w:hAnsi="Aptos" w:cs="Aptos"/>
          <w:sz w:val="24"/>
          <w:szCs w:val="24"/>
        </w:rPr>
        <w:t>A written outcome (email or letter) stating whether the complaint has been upheld, partially upheld, or not upheld.</w:t>
      </w:r>
    </w:p>
    <w:p w14:paraId="244D556D" w14:textId="44ABAC54" w:rsidR="331C2256" w:rsidRDefault="21CD063C" w:rsidP="21CD063C">
      <w:pPr>
        <w:pStyle w:val="ListParagraph"/>
        <w:numPr>
          <w:ilvl w:val="0"/>
          <w:numId w:val="3"/>
        </w:numPr>
        <w:spacing w:before="240" w:after="240" w:line="240" w:lineRule="auto"/>
        <w:rPr>
          <w:rFonts w:ascii="Aptos" w:eastAsia="Aptos" w:hAnsi="Aptos" w:cs="Aptos"/>
          <w:sz w:val="24"/>
          <w:szCs w:val="24"/>
        </w:rPr>
      </w:pPr>
      <w:r w:rsidRPr="21CD063C">
        <w:rPr>
          <w:rFonts w:ascii="Aptos" w:eastAsia="Aptos" w:hAnsi="Aptos" w:cs="Aptos"/>
          <w:sz w:val="24"/>
          <w:szCs w:val="24"/>
        </w:rPr>
        <w:t>Where applicable, a summary of actions or next steps arising from the decision.</w:t>
      </w:r>
    </w:p>
    <w:p w14:paraId="4D4A97D2" w14:textId="1730FD99" w:rsidR="331C2256" w:rsidRDefault="21CD063C" w:rsidP="21CD063C">
      <w:pPr>
        <w:spacing w:before="240" w:after="240" w:line="240" w:lineRule="auto"/>
      </w:pPr>
      <w:r w:rsidRPr="21CD063C">
        <w:rPr>
          <w:rFonts w:ascii="Aptos" w:eastAsia="Aptos" w:hAnsi="Aptos" w:cs="Aptos"/>
          <w:sz w:val="24"/>
          <w:szCs w:val="24"/>
        </w:rPr>
        <w:t>Outcome details will be shared with the complainant; however, personal or sensitive information relating to staff or other students will not be disclosed. Any internal actions taken because of the complaint will remain confidential and will only be shared on a need</w:t>
      </w:r>
      <w:r w:rsidR="331C2256">
        <w:noBreakHyphen/>
      </w:r>
      <w:r w:rsidRPr="21CD063C">
        <w:rPr>
          <w:rFonts w:ascii="Aptos" w:eastAsia="Aptos" w:hAnsi="Aptos" w:cs="Aptos"/>
          <w:sz w:val="24"/>
          <w:szCs w:val="24"/>
        </w:rPr>
        <w:t>to</w:t>
      </w:r>
      <w:r w:rsidR="331C2256">
        <w:noBreakHyphen/>
      </w:r>
      <w:r w:rsidRPr="21CD063C">
        <w:rPr>
          <w:rFonts w:ascii="Aptos" w:eastAsia="Aptos" w:hAnsi="Aptos" w:cs="Aptos"/>
          <w:sz w:val="24"/>
          <w:szCs w:val="24"/>
        </w:rPr>
        <w:t>know basis.</w:t>
      </w:r>
    </w:p>
    <w:p w14:paraId="5B005581" w14:textId="1C61B428" w:rsidR="331C2256" w:rsidRDefault="21CD063C" w:rsidP="21CD063C">
      <w:pPr>
        <w:pStyle w:val="Heading3"/>
        <w:spacing w:before="281" w:after="281" w:line="240" w:lineRule="auto"/>
        <w:rPr>
          <w:rFonts w:ascii="Aptos" w:eastAsia="Aptos" w:hAnsi="Aptos" w:cs="Aptos"/>
          <w:b/>
          <w:bCs/>
          <w:color w:val="auto"/>
          <w:sz w:val="24"/>
          <w:szCs w:val="24"/>
        </w:rPr>
      </w:pPr>
      <w:r w:rsidRPr="21CD063C">
        <w:rPr>
          <w:rFonts w:ascii="Aptos" w:eastAsia="Aptos" w:hAnsi="Aptos" w:cs="Aptos"/>
          <w:b/>
          <w:bCs/>
          <w:color w:val="auto"/>
          <w:sz w:val="24"/>
          <w:szCs w:val="24"/>
        </w:rPr>
        <w:t>Timeline</w:t>
      </w:r>
    </w:p>
    <w:p w14:paraId="0549A8A5" w14:textId="39290BEE"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The college aims to complete the formal complaints process within ten (10) working days of receipt. If a more detailed investigation is required, the complainant will be informed of the delay and provided with a revised timeline.</w:t>
      </w:r>
    </w:p>
    <w:p w14:paraId="18737017" w14:textId="2F790F14" w:rsidR="331C2256" w:rsidRDefault="21CD063C" w:rsidP="21CD063C">
      <w:pPr>
        <w:pStyle w:val="Heading3"/>
        <w:spacing w:before="281" w:after="281" w:line="240" w:lineRule="auto"/>
        <w:rPr>
          <w:rFonts w:ascii="Aptos" w:eastAsia="Aptos" w:hAnsi="Aptos" w:cs="Aptos"/>
          <w:b/>
          <w:bCs/>
          <w:color w:val="auto"/>
          <w:sz w:val="24"/>
          <w:szCs w:val="24"/>
        </w:rPr>
      </w:pPr>
      <w:r w:rsidRPr="21CD063C">
        <w:rPr>
          <w:rFonts w:ascii="Aptos" w:eastAsia="Aptos" w:hAnsi="Aptos" w:cs="Aptos"/>
          <w:b/>
          <w:bCs/>
          <w:color w:val="auto"/>
          <w:sz w:val="24"/>
          <w:szCs w:val="24"/>
        </w:rPr>
        <w:t>Final Stage – Right to Appeal</w:t>
      </w:r>
    </w:p>
    <w:p w14:paraId="0DCA74BE" w14:textId="546728DA"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If a complainant is dissatisfied with the outcome of a formal complaint, they may request an appeal. The appeal stage provides an opportunity to review whether the formal process was conducted fairly, proportionately and in line with this policy. It is not a re</w:t>
      </w:r>
      <w:r w:rsidR="331C2256">
        <w:noBreakHyphen/>
      </w:r>
      <w:r w:rsidRPr="21CD063C">
        <w:rPr>
          <w:rFonts w:ascii="Aptos" w:eastAsia="Aptos" w:hAnsi="Aptos" w:cs="Aptos"/>
          <w:sz w:val="24"/>
          <w:szCs w:val="24"/>
        </w:rPr>
        <w:t>investigation of the original complaint, but a review of whether the decision</w:t>
      </w:r>
      <w:r w:rsidR="331C2256">
        <w:noBreakHyphen/>
      </w:r>
      <w:r w:rsidRPr="21CD063C">
        <w:rPr>
          <w:rFonts w:ascii="Aptos" w:eastAsia="Aptos" w:hAnsi="Aptos" w:cs="Aptos"/>
          <w:sz w:val="24"/>
          <w:szCs w:val="24"/>
        </w:rPr>
        <w:t>making process was sound.</w:t>
      </w:r>
    </w:p>
    <w:p w14:paraId="04DBB344" w14:textId="7700A133" w:rsidR="331C2256" w:rsidRDefault="21CD063C" w:rsidP="21CD063C">
      <w:pPr>
        <w:pStyle w:val="Heading3"/>
        <w:spacing w:before="281" w:after="281" w:line="240" w:lineRule="auto"/>
        <w:rPr>
          <w:rFonts w:ascii="Aptos" w:eastAsia="Aptos" w:hAnsi="Aptos" w:cs="Aptos"/>
          <w:b/>
          <w:bCs/>
          <w:color w:val="auto"/>
          <w:sz w:val="24"/>
          <w:szCs w:val="24"/>
        </w:rPr>
      </w:pPr>
      <w:r w:rsidRPr="21CD063C">
        <w:rPr>
          <w:rFonts w:ascii="Aptos" w:eastAsia="Aptos" w:hAnsi="Aptos" w:cs="Aptos"/>
          <w:b/>
          <w:bCs/>
          <w:color w:val="auto"/>
          <w:sz w:val="24"/>
          <w:szCs w:val="24"/>
        </w:rPr>
        <w:t>Submitting an Appeal</w:t>
      </w:r>
    </w:p>
    <w:p w14:paraId="2BBBAF2E" w14:textId="368C0260"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 xml:space="preserve">Appeals must be submitted in writing within five (5) working days of receiving the formal complaint outcome. Appeals should be addressed to the College Directors at: </w:t>
      </w:r>
      <w:hyperlink r:id="rId13">
        <w:r w:rsidRPr="21CD063C">
          <w:rPr>
            <w:rStyle w:val="Hyperlink"/>
            <w:rFonts w:ascii="Aptos" w:eastAsia="Aptos" w:hAnsi="Aptos" w:cs="Aptos"/>
            <w:b/>
            <w:bCs/>
            <w:color w:val="0070C0"/>
            <w:sz w:val="24"/>
            <w:szCs w:val="24"/>
          </w:rPr>
          <w:t>ContactUs@BeltaneCollege.co.uk</w:t>
        </w:r>
      </w:hyperlink>
      <w:r w:rsidRPr="21CD063C">
        <w:rPr>
          <w:rFonts w:ascii="Aptos" w:eastAsia="Aptos" w:hAnsi="Aptos" w:cs="Aptos"/>
          <w:sz w:val="24"/>
          <w:szCs w:val="24"/>
        </w:rPr>
        <w:t xml:space="preserve">, with </w:t>
      </w:r>
      <w:r w:rsidRPr="21CD063C">
        <w:rPr>
          <w:rFonts w:ascii="Aptos" w:eastAsia="Aptos" w:hAnsi="Aptos" w:cs="Aptos"/>
          <w:b/>
          <w:bCs/>
          <w:sz w:val="24"/>
          <w:szCs w:val="24"/>
        </w:rPr>
        <w:t>Appeal Submission</w:t>
      </w:r>
      <w:r w:rsidRPr="21CD063C">
        <w:rPr>
          <w:rFonts w:ascii="Aptos" w:eastAsia="Aptos" w:hAnsi="Aptos" w:cs="Aptos"/>
          <w:sz w:val="24"/>
          <w:szCs w:val="24"/>
        </w:rPr>
        <w:t xml:space="preserve"> clearly stated in the subject line.</w:t>
      </w:r>
    </w:p>
    <w:p w14:paraId="62BC5391" w14:textId="41780FBA"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The appeal should outline the specific grounds for reconsideration. Grounds may include:</w:t>
      </w:r>
    </w:p>
    <w:p w14:paraId="02D7AB2B" w14:textId="3B8CEA0F" w:rsidR="331C2256" w:rsidRDefault="21CD063C" w:rsidP="21CD063C">
      <w:pPr>
        <w:pStyle w:val="ListParagraph"/>
        <w:numPr>
          <w:ilvl w:val="0"/>
          <w:numId w:val="2"/>
        </w:numPr>
        <w:spacing w:before="240" w:after="240" w:line="240" w:lineRule="auto"/>
        <w:rPr>
          <w:rFonts w:ascii="Aptos" w:eastAsia="Aptos" w:hAnsi="Aptos" w:cs="Aptos"/>
          <w:sz w:val="24"/>
          <w:szCs w:val="24"/>
        </w:rPr>
      </w:pPr>
      <w:r w:rsidRPr="21CD063C">
        <w:rPr>
          <w:rFonts w:ascii="Aptos" w:eastAsia="Aptos" w:hAnsi="Aptos" w:cs="Aptos"/>
          <w:sz w:val="24"/>
          <w:szCs w:val="24"/>
        </w:rPr>
        <w:t>A procedural error in the handling of the formal complaint</w:t>
      </w:r>
    </w:p>
    <w:p w14:paraId="1BBEF0D2" w14:textId="771D2E41" w:rsidR="331C2256" w:rsidRDefault="21CD063C" w:rsidP="21CD063C">
      <w:pPr>
        <w:pStyle w:val="ListParagraph"/>
        <w:numPr>
          <w:ilvl w:val="0"/>
          <w:numId w:val="2"/>
        </w:numPr>
        <w:spacing w:before="240" w:after="240" w:line="240" w:lineRule="auto"/>
        <w:rPr>
          <w:rFonts w:ascii="Aptos" w:eastAsia="Aptos" w:hAnsi="Aptos" w:cs="Aptos"/>
          <w:sz w:val="24"/>
          <w:szCs w:val="24"/>
        </w:rPr>
      </w:pPr>
      <w:r w:rsidRPr="21CD063C">
        <w:rPr>
          <w:rFonts w:ascii="Aptos" w:eastAsia="Aptos" w:hAnsi="Aptos" w:cs="Aptos"/>
          <w:sz w:val="24"/>
          <w:szCs w:val="24"/>
        </w:rPr>
        <w:t>Relevant evidence that was not considered</w:t>
      </w:r>
    </w:p>
    <w:p w14:paraId="5DF2E546" w14:textId="3EDDA216" w:rsidR="331C2256" w:rsidRDefault="21CD063C" w:rsidP="21CD063C">
      <w:pPr>
        <w:pStyle w:val="ListParagraph"/>
        <w:numPr>
          <w:ilvl w:val="0"/>
          <w:numId w:val="2"/>
        </w:numPr>
        <w:spacing w:before="240" w:after="240" w:line="240" w:lineRule="auto"/>
        <w:rPr>
          <w:rFonts w:ascii="Aptos" w:eastAsia="Aptos" w:hAnsi="Aptos" w:cs="Aptos"/>
          <w:sz w:val="24"/>
          <w:szCs w:val="24"/>
        </w:rPr>
      </w:pPr>
      <w:r w:rsidRPr="21CD063C">
        <w:rPr>
          <w:rFonts w:ascii="Aptos" w:eastAsia="Aptos" w:hAnsi="Aptos" w:cs="Aptos"/>
          <w:sz w:val="24"/>
          <w:szCs w:val="24"/>
        </w:rPr>
        <w:t>Concerns that the decision was not reasonable based on the information available</w:t>
      </w:r>
    </w:p>
    <w:p w14:paraId="46EC6D83" w14:textId="4DB6D404"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Appeals should focus on points that were not addressed or adequately considered during the original investigation.</w:t>
      </w:r>
    </w:p>
    <w:p w14:paraId="4BA52296" w14:textId="1BAA4A20" w:rsidR="331C2256" w:rsidRDefault="21CD063C" w:rsidP="21CD063C">
      <w:pPr>
        <w:pStyle w:val="Heading3"/>
        <w:spacing w:before="281" w:after="281" w:line="240" w:lineRule="auto"/>
        <w:rPr>
          <w:rFonts w:ascii="Aptos" w:eastAsia="Aptos" w:hAnsi="Aptos" w:cs="Aptos"/>
          <w:b/>
          <w:bCs/>
          <w:color w:val="auto"/>
          <w:sz w:val="24"/>
          <w:szCs w:val="24"/>
        </w:rPr>
      </w:pPr>
      <w:r w:rsidRPr="21CD063C">
        <w:rPr>
          <w:rFonts w:ascii="Aptos" w:eastAsia="Aptos" w:hAnsi="Aptos" w:cs="Aptos"/>
          <w:b/>
          <w:bCs/>
          <w:color w:val="auto"/>
          <w:sz w:val="24"/>
          <w:szCs w:val="24"/>
        </w:rPr>
        <w:t>Acknowledgment and Review</w:t>
      </w:r>
    </w:p>
    <w:p w14:paraId="4B3A09BF" w14:textId="652A40F8"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Receipt of the appeal will be acknowledged within five (5) working days.</w:t>
      </w:r>
    </w:p>
    <w:p w14:paraId="1058A523" w14:textId="572E6F64"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lastRenderedPageBreak/>
        <w:t>The Directors (or Chair of Governors, where appropriate) will conduct a review, which may include:</w:t>
      </w:r>
    </w:p>
    <w:p w14:paraId="53F5C933" w14:textId="15A57339" w:rsidR="331C2256" w:rsidRDefault="21CD063C" w:rsidP="21CD063C">
      <w:pPr>
        <w:pStyle w:val="ListParagraph"/>
        <w:numPr>
          <w:ilvl w:val="0"/>
          <w:numId w:val="1"/>
        </w:numPr>
        <w:spacing w:before="240" w:after="240" w:line="240" w:lineRule="auto"/>
        <w:rPr>
          <w:rFonts w:ascii="Aptos" w:eastAsia="Aptos" w:hAnsi="Aptos" w:cs="Aptos"/>
          <w:sz w:val="24"/>
          <w:szCs w:val="24"/>
        </w:rPr>
      </w:pPr>
      <w:r w:rsidRPr="21CD063C">
        <w:rPr>
          <w:rFonts w:ascii="Aptos" w:eastAsia="Aptos" w:hAnsi="Aptos" w:cs="Aptos"/>
          <w:sz w:val="24"/>
          <w:szCs w:val="24"/>
        </w:rPr>
        <w:t>Re</w:t>
      </w:r>
      <w:r w:rsidR="331C2256">
        <w:noBreakHyphen/>
      </w:r>
      <w:r w:rsidRPr="21CD063C">
        <w:rPr>
          <w:rFonts w:ascii="Aptos" w:eastAsia="Aptos" w:hAnsi="Aptos" w:cs="Aptos"/>
          <w:sz w:val="24"/>
          <w:szCs w:val="24"/>
        </w:rPr>
        <w:t>examining documentation from the formal complaint</w:t>
      </w:r>
    </w:p>
    <w:p w14:paraId="6208DCAC" w14:textId="018545F4" w:rsidR="331C2256" w:rsidRDefault="21CD063C" w:rsidP="21CD063C">
      <w:pPr>
        <w:pStyle w:val="ListParagraph"/>
        <w:numPr>
          <w:ilvl w:val="0"/>
          <w:numId w:val="1"/>
        </w:numPr>
        <w:spacing w:before="240" w:after="240" w:line="240" w:lineRule="auto"/>
        <w:rPr>
          <w:rFonts w:ascii="Aptos" w:eastAsia="Aptos" w:hAnsi="Aptos" w:cs="Aptos"/>
          <w:sz w:val="24"/>
          <w:szCs w:val="24"/>
        </w:rPr>
      </w:pPr>
      <w:r w:rsidRPr="21CD063C">
        <w:rPr>
          <w:rFonts w:ascii="Aptos" w:eastAsia="Aptos" w:hAnsi="Aptos" w:cs="Aptos"/>
          <w:sz w:val="24"/>
          <w:szCs w:val="24"/>
        </w:rPr>
        <w:t>Consulting relevant parties where clarification is required</w:t>
      </w:r>
    </w:p>
    <w:p w14:paraId="190124E5" w14:textId="5E044121" w:rsidR="331C2256" w:rsidRDefault="21CD063C" w:rsidP="21CD063C">
      <w:pPr>
        <w:pStyle w:val="ListParagraph"/>
        <w:numPr>
          <w:ilvl w:val="0"/>
          <w:numId w:val="1"/>
        </w:numPr>
        <w:spacing w:before="240" w:after="240" w:line="240" w:lineRule="auto"/>
        <w:rPr>
          <w:rFonts w:ascii="Aptos" w:eastAsia="Aptos" w:hAnsi="Aptos" w:cs="Aptos"/>
          <w:sz w:val="24"/>
          <w:szCs w:val="24"/>
        </w:rPr>
      </w:pPr>
      <w:r w:rsidRPr="21CD063C">
        <w:rPr>
          <w:rFonts w:ascii="Aptos" w:eastAsia="Aptos" w:hAnsi="Aptos" w:cs="Aptos"/>
          <w:sz w:val="24"/>
          <w:szCs w:val="24"/>
        </w:rPr>
        <w:t>Considering whether the process and decision were fair, proportionate and aligned with policy</w:t>
      </w:r>
    </w:p>
    <w:p w14:paraId="5D46A453" w14:textId="1FBA531E"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The appeal review will not involve re</w:t>
      </w:r>
      <w:r w:rsidR="331C2256">
        <w:noBreakHyphen/>
      </w:r>
      <w:r w:rsidRPr="21CD063C">
        <w:rPr>
          <w:rFonts w:ascii="Aptos" w:eastAsia="Aptos" w:hAnsi="Aptos" w:cs="Aptos"/>
          <w:sz w:val="24"/>
          <w:szCs w:val="24"/>
        </w:rPr>
        <w:t>interviewing all parties unless essential for clarity.</w:t>
      </w:r>
    </w:p>
    <w:p w14:paraId="21FCAA7C" w14:textId="51D8EEF8" w:rsidR="331C2256" w:rsidRDefault="21CD063C" w:rsidP="21CD063C">
      <w:pPr>
        <w:pStyle w:val="Heading3"/>
        <w:spacing w:before="281" w:after="281" w:line="240" w:lineRule="auto"/>
        <w:rPr>
          <w:rFonts w:ascii="Aptos" w:eastAsia="Aptos" w:hAnsi="Aptos" w:cs="Aptos"/>
          <w:b/>
          <w:bCs/>
          <w:color w:val="auto"/>
          <w:sz w:val="24"/>
          <w:szCs w:val="24"/>
        </w:rPr>
      </w:pPr>
      <w:r w:rsidRPr="21CD063C">
        <w:rPr>
          <w:rFonts w:ascii="Aptos" w:eastAsia="Aptos" w:hAnsi="Aptos" w:cs="Aptos"/>
          <w:b/>
          <w:bCs/>
          <w:color w:val="auto"/>
          <w:sz w:val="24"/>
          <w:szCs w:val="24"/>
        </w:rPr>
        <w:t>Outcome and Timeline</w:t>
      </w:r>
    </w:p>
    <w:p w14:paraId="7C0455ED" w14:textId="0A79E3A0"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A decision will normally be communicated within ten (10) working days of acknowledgment. If additional time is required to ensure a fair evaluation, the complainant will be informed and provided with a revised timeframe.</w:t>
      </w:r>
    </w:p>
    <w:p w14:paraId="17675E06" w14:textId="3A3C9D76" w:rsidR="331C2256" w:rsidRDefault="21CD063C" w:rsidP="21CD063C">
      <w:pPr>
        <w:spacing w:before="240" w:after="240" w:line="240" w:lineRule="auto"/>
      </w:pPr>
      <w:r w:rsidRPr="21CD063C">
        <w:rPr>
          <w:rFonts w:ascii="Aptos" w:eastAsia="Aptos" w:hAnsi="Aptos" w:cs="Aptos"/>
          <w:sz w:val="24"/>
          <w:szCs w:val="24"/>
        </w:rPr>
        <w:t xml:space="preserve">The final response will state whether the appeal is </w:t>
      </w:r>
    </w:p>
    <w:p w14:paraId="068DC2C1" w14:textId="276FEF29" w:rsidR="331C2256" w:rsidRDefault="21CD063C" w:rsidP="21CD063C">
      <w:pPr>
        <w:spacing w:before="120" w:after="120" w:line="360" w:lineRule="auto"/>
      </w:pPr>
      <w:r w:rsidRPr="21CD063C">
        <w:rPr>
          <w:rFonts w:ascii="Aptos" w:eastAsia="Aptos" w:hAnsi="Aptos" w:cs="Aptos"/>
          <w:b/>
          <w:bCs/>
          <w:sz w:val="24"/>
          <w:szCs w:val="24"/>
        </w:rPr>
        <w:t>upheld</w:t>
      </w:r>
      <w:r w:rsidRPr="21CD063C">
        <w:rPr>
          <w:rFonts w:ascii="Aptos" w:eastAsia="Aptos" w:hAnsi="Aptos" w:cs="Aptos"/>
          <w:sz w:val="24"/>
          <w:szCs w:val="24"/>
        </w:rPr>
        <w:t xml:space="preserve">, </w:t>
      </w:r>
    </w:p>
    <w:p w14:paraId="70DCD132" w14:textId="43520A90" w:rsidR="331C2256" w:rsidRDefault="21CD063C" w:rsidP="21CD063C">
      <w:pPr>
        <w:spacing w:before="120" w:after="120" w:line="360" w:lineRule="auto"/>
      </w:pPr>
      <w:r w:rsidRPr="21CD063C">
        <w:rPr>
          <w:rFonts w:ascii="Aptos" w:eastAsia="Aptos" w:hAnsi="Aptos" w:cs="Aptos"/>
          <w:b/>
          <w:bCs/>
          <w:sz w:val="24"/>
          <w:szCs w:val="24"/>
        </w:rPr>
        <w:t>partially upheld</w:t>
      </w:r>
      <w:r w:rsidRPr="21CD063C">
        <w:rPr>
          <w:rFonts w:ascii="Aptos" w:eastAsia="Aptos" w:hAnsi="Aptos" w:cs="Aptos"/>
          <w:sz w:val="24"/>
          <w:szCs w:val="24"/>
        </w:rPr>
        <w:t xml:space="preserve">, </w:t>
      </w:r>
    </w:p>
    <w:p w14:paraId="51816907" w14:textId="4A991EED" w:rsidR="331C2256" w:rsidRDefault="21CD063C" w:rsidP="21CD063C">
      <w:pPr>
        <w:spacing w:before="120" w:after="120" w:line="360" w:lineRule="auto"/>
      </w:pPr>
      <w:r w:rsidRPr="21CD063C">
        <w:rPr>
          <w:rFonts w:ascii="Aptos" w:eastAsia="Aptos" w:hAnsi="Aptos" w:cs="Aptos"/>
          <w:b/>
          <w:bCs/>
          <w:sz w:val="24"/>
          <w:szCs w:val="24"/>
        </w:rPr>
        <w:t>not upheld</w:t>
      </w:r>
      <w:r w:rsidRPr="21CD063C">
        <w:rPr>
          <w:rFonts w:ascii="Aptos" w:eastAsia="Aptos" w:hAnsi="Aptos" w:cs="Aptos"/>
          <w:sz w:val="24"/>
          <w:szCs w:val="24"/>
        </w:rPr>
        <w:t xml:space="preserve">, </w:t>
      </w:r>
    </w:p>
    <w:p w14:paraId="2DC248F4" w14:textId="78652253"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along with a brief explanation of the decision and any next steps where relevant.</w:t>
      </w:r>
    </w:p>
    <w:p w14:paraId="6E60B399" w14:textId="41A08A1E" w:rsidR="331C2256" w:rsidRDefault="21CD063C" w:rsidP="21CD063C">
      <w:pPr>
        <w:pStyle w:val="Heading3"/>
        <w:spacing w:before="281" w:after="281" w:line="240" w:lineRule="auto"/>
        <w:rPr>
          <w:rFonts w:ascii="Aptos" w:eastAsia="Aptos" w:hAnsi="Aptos" w:cs="Aptos"/>
          <w:b/>
          <w:bCs/>
          <w:color w:val="auto"/>
          <w:sz w:val="24"/>
          <w:szCs w:val="24"/>
        </w:rPr>
      </w:pPr>
      <w:r w:rsidRPr="21CD063C">
        <w:rPr>
          <w:rFonts w:ascii="Aptos" w:eastAsia="Aptos" w:hAnsi="Aptos" w:cs="Aptos"/>
          <w:b/>
          <w:bCs/>
          <w:color w:val="auto"/>
          <w:sz w:val="24"/>
          <w:szCs w:val="24"/>
        </w:rPr>
        <w:t>Conclusion</w:t>
      </w:r>
    </w:p>
    <w:p w14:paraId="0301CD6F" w14:textId="68327147" w:rsidR="331C2256" w:rsidRDefault="21CD063C" w:rsidP="21CD063C">
      <w:pPr>
        <w:spacing w:before="240" w:after="240" w:line="240" w:lineRule="auto"/>
        <w:rPr>
          <w:rFonts w:ascii="Aptos" w:eastAsia="Aptos" w:hAnsi="Aptos" w:cs="Aptos"/>
          <w:sz w:val="24"/>
          <w:szCs w:val="24"/>
        </w:rPr>
      </w:pPr>
      <w:r w:rsidRPr="21CD063C">
        <w:rPr>
          <w:rFonts w:ascii="Aptos" w:eastAsia="Aptos" w:hAnsi="Aptos" w:cs="Aptos"/>
          <w:sz w:val="24"/>
          <w:szCs w:val="24"/>
        </w:rPr>
        <w:t>The appeal decision is final, and no further internal recourse is available.</w:t>
      </w:r>
    </w:p>
    <w:p w14:paraId="78D74F3C" w14:textId="78AC84AA" w:rsidR="00594720" w:rsidRPr="00594720" w:rsidRDefault="21CD063C" w:rsidP="21CD063C">
      <w:pPr>
        <w:spacing w:before="240" w:after="240" w:line="240" w:lineRule="auto"/>
      </w:pPr>
      <w:r w:rsidRPr="21CD063C">
        <w:rPr>
          <w:rFonts w:ascii="Aptos" w:eastAsia="Aptos" w:hAnsi="Aptos" w:cs="Aptos"/>
          <w:b/>
          <w:bCs/>
          <w:sz w:val="24"/>
          <w:szCs w:val="24"/>
        </w:rPr>
        <w:t>Data Protection Statement</w:t>
      </w:r>
    </w:p>
    <w:p w14:paraId="0376DE0F" w14:textId="2C831C68" w:rsidR="00594720" w:rsidRPr="00594720" w:rsidRDefault="21CD063C" w:rsidP="21CD063C">
      <w:pPr>
        <w:spacing w:before="240" w:after="240" w:line="240" w:lineRule="auto"/>
      </w:pPr>
      <w:r w:rsidRPr="21CD063C">
        <w:rPr>
          <w:rFonts w:ascii="Aptos" w:eastAsia="Aptos" w:hAnsi="Aptos" w:cs="Aptos"/>
          <w:sz w:val="24"/>
          <w:szCs w:val="24"/>
        </w:rPr>
        <w:t>We handle all complaints in line with UK GDPR and our Data Protection Policy. Formal written complaints will be retained for an appropriate period (normally up to five years) to support accountability, quality assurance and, where necessary, compliance with legal or regulatory requirements. Complaint records are stored securely and accessed only by staff with a legitimate need to do so.</w:t>
      </w:r>
    </w:p>
    <w:sectPr w:rsidR="00594720" w:rsidRPr="00594720" w:rsidSect="00A50179">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D0E6D" w14:textId="77777777" w:rsidR="00ED6CA8" w:rsidRDefault="00ED6CA8">
      <w:pPr>
        <w:spacing w:after="0" w:line="240" w:lineRule="auto"/>
      </w:pPr>
      <w:r>
        <w:separator/>
      </w:r>
    </w:p>
  </w:endnote>
  <w:endnote w:type="continuationSeparator" w:id="0">
    <w:p w14:paraId="270A8515" w14:textId="77777777" w:rsidR="00ED6CA8" w:rsidRDefault="00ED6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33" w:type="dxa"/>
      <w:tblLayout w:type="fixed"/>
      <w:tblLook w:val="06A0" w:firstRow="1" w:lastRow="0" w:firstColumn="1" w:lastColumn="0" w:noHBand="1" w:noVBand="1"/>
    </w:tblPr>
    <w:tblGrid>
      <w:gridCol w:w="3005"/>
      <w:gridCol w:w="6128"/>
    </w:tblGrid>
    <w:tr w:rsidR="1DF1AEB0" w14:paraId="12460D38" w14:textId="77777777" w:rsidTr="298FC620">
      <w:trPr>
        <w:trHeight w:val="300"/>
      </w:trPr>
      <w:tc>
        <w:tcPr>
          <w:tcW w:w="3005" w:type="dxa"/>
        </w:tcPr>
        <w:p w14:paraId="79B06E03" w14:textId="4F624803" w:rsidR="1DF1AEB0" w:rsidRDefault="1DF1AEB0" w:rsidP="1DF1AEB0">
          <w:pPr>
            <w:pStyle w:val="Header"/>
            <w:ind w:left="-115"/>
          </w:pPr>
        </w:p>
      </w:tc>
      <w:tc>
        <w:tcPr>
          <w:tcW w:w="6128" w:type="dxa"/>
        </w:tcPr>
        <w:p w14:paraId="2BF3B132" w14:textId="411D35D0" w:rsidR="1DF1AEB0" w:rsidRDefault="1DF1AEB0" w:rsidP="298FC620">
          <w:pPr>
            <w:pStyle w:val="Header"/>
            <w:jc w:val="right"/>
          </w:pPr>
        </w:p>
        <w:p w14:paraId="630464B2" w14:textId="509D2A6B" w:rsidR="1DF1AEB0" w:rsidRDefault="1DF1AEB0" w:rsidP="1DF1AEB0">
          <w:pPr>
            <w:pStyle w:val="Header"/>
            <w:ind w:right="-115"/>
            <w:jc w:val="right"/>
          </w:pPr>
        </w:p>
      </w:tc>
    </w:tr>
  </w:tbl>
  <w:p w14:paraId="73C63AA5" w14:textId="71AA3B11" w:rsidR="1DF1AEB0" w:rsidRDefault="1DF1AEB0" w:rsidP="1DF1A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82A61" w14:textId="77777777" w:rsidR="00ED6CA8" w:rsidRDefault="00ED6CA8">
      <w:pPr>
        <w:spacing w:after="0" w:line="240" w:lineRule="auto"/>
      </w:pPr>
      <w:r>
        <w:separator/>
      </w:r>
    </w:p>
  </w:footnote>
  <w:footnote w:type="continuationSeparator" w:id="0">
    <w:p w14:paraId="66476EF1" w14:textId="77777777" w:rsidR="00ED6CA8" w:rsidRDefault="00ED6C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DF1AEB0" w14:paraId="7AA4238D" w14:textId="77777777" w:rsidTr="1DF1AEB0">
      <w:trPr>
        <w:trHeight w:val="300"/>
      </w:trPr>
      <w:tc>
        <w:tcPr>
          <w:tcW w:w="3005" w:type="dxa"/>
        </w:tcPr>
        <w:p w14:paraId="769B38E8" w14:textId="4ECDF386" w:rsidR="1DF1AEB0" w:rsidRDefault="1DF1AEB0" w:rsidP="1DF1AEB0">
          <w:pPr>
            <w:pStyle w:val="Header"/>
            <w:ind w:left="-115"/>
          </w:pPr>
        </w:p>
      </w:tc>
      <w:tc>
        <w:tcPr>
          <w:tcW w:w="3005" w:type="dxa"/>
        </w:tcPr>
        <w:p w14:paraId="4BD39251" w14:textId="68B6211C" w:rsidR="1DF1AEB0" w:rsidRDefault="1DF1AEB0" w:rsidP="1DF1AEB0">
          <w:pPr>
            <w:pStyle w:val="Header"/>
            <w:jc w:val="center"/>
          </w:pPr>
        </w:p>
      </w:tc>
      <w:tc>
        <w:tcPr>
          <w:tcW w:w="3005" w:type="dxa"/>
        </w:tcPr>
        <w:p w14:paraId="1D7E9568" w14:textId="4EFA6D2C" w:rsidR="1DF1AEB0" w:rsidRDefault="1DF1AEB0" w:rsidP="1DF1AEB0">
          <w:pPr>
            <w:pStyle w:val="Header"/>
            <w:ind w:right="-115"/>
            <w:jc w:val="right"/>
          </w:pPr>
        </w:p>
      </w:tc>
    </w:tr>
  </w:tbl>
  <w:p w14:paraId="59694327" w14:textId="64014773" w:rsidR="1DF1AEB0" w:rsidRDefault="1DF1AEB0" w:rsidP="1DF1AE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74FE"/>
    <w:multiLevelType w:val="multilevel"/>
    <w:tmpl w:val="0D02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12C53"/>
    <w:multiLevelType w:val="multilevel"/>
    <w:tmpl w:val="7170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90899"/>
    <w:multiLevelType w:val="hybridMultilevel"/>
    <w:tmpl w:val="03482D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804491"/>
    <w:multiLevelType w:val="hybridMultilevel"/>
    <w:tmpl w:val="B0D6974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556141"/>
    <w:multiLevelType w:val="hybridMultilevel"/>
    <w:tmpl w:val="03F62C64"/>
    <w:lvl w:ilvl="0" w:tplc="45EA8744">
      <w:start w:val="1"/>
      <w:numFmt w:val="bullet"/>
      <w:lvlText w:val=""/>
      <w:lvlJc w:val="left"/>
      <w:pPr>
        <w:ind w:left="720" w:hanging="360"/>
      </w:pPr>
      <w:rPr>
        <w:rFonts w:ascii="Symbol" w:hAnsi="Symbol" w:hint="default"/>
      </w:rPr>
    </w:lvl>
    <w:lvl w:ilvl="1" w:tplc="9BFEE662">
      <w:start w:val="1"/>
      <w:numFmt w:val="bullet"/>
      <w:lvlText w:val="o"/>
      <w:lvlJc w:val="left"/>
      <w:pPr>
        <w:ind w:left="1440" w:hanging="360"/>
      </w:pPr>
      <w:rPr>
        <w:rFonts w:ascii="Courier New" w:hAnsi="Courier New" w:hint="default"/>
      </w:rPr>
    </w:lvl>
    <w:lvl w:ilvl="2" w:tplc="E9E6BADE">
      <w:start w:val="1"/>
      <w:numFmt w:val="bullet"/>
      <w:lvlText w:val=""/>
      <w:lvlJc w:val="left"/>
      <w:pPr>
        <w:ind w:left="2160" w:hanging="360"/>
      </w:pPr>
      <w:rPr>
        <w:rFonts w:ascii="Wingdings" w:hAnsi="Wingdings" w:hint="default"/>
      </w:rPr>
    </w:lvl>
    <w:lvl w:ilvl="3" w:tplc="8474CEE4">
      <w:start w:val="1"/>
      <w:numFmt w:val="bullet"/>
      <w:lvlText w:val=""/>
      <w:lvlJc w:val="left"/>
      <w:pPr>
        <w:ind w:left="2880" w:hanging="360"/>
      </w:pPr>
      <w:rPr>
        <w:rFonts w:ascii="Symbol" w:hAnsi="Symbol" w:hint="default"/>
      </w:rPr>
    </w:lvl>
    <w:lvl w:ilvl="4" w:tplc="7CFE87BE">
      <w:start w:val="1"/>
      <w:numFmt w:val="bullet"/>
      <w:lvlText w:val="o"/>
      <w:lvlJc w:val="left"/>
      <w:pPr>
        <w:ind w:left="3600" w:hanging="360"/>
      </w:pPr>
      <w:rPr>
        <w:rFonts w:ascii="Courier New" w:hAnsi="Courier New" w:hint="default"/>
      </w:rPr>
    </w:lvl>
    <w:lvl w:ilvl="5" w:tplc="01F4519E">
      <w:start w:val="1"/>
      <w:numFmt w:val="bullet"/>
      <w:lvlText w:val=""/>
      <w:lvlJc w:val="left"/>
      <w:pPr>
        <w:ind w:left="4320" w:hanging="360"/>
      </w:pPr>
      <w:rPr>
        <w:rFonts w:ascii="Wingdings" w:hAnsi="Wingdings" w:hint="default"/>
      </w:rPr>
    </w:lvl>
    <w:lvl w:ilvl="6" w:tplc="8C54E9A0">
      <w:start w:val="1"/>
      <w:numFmt w:val="bullet"/>
      <w:lvlText w:val=""/>
      <w:lvlJc w:val="left"/>
      <w:pPr>
        <w:ind w:left="5040" w:hanging="360"/>
      </w:pPr>
      <w:rPr>
        <w:rFonts w:ascii="Symbol" w:hAnsi="Symbol" w:hint="default"/>
      </w:rPr>
    </w:lvl>
    <w:lvl w:ilvl="7" w:tplc="36E69FBA">
      <w:start w:val="1"/>
      <w:numFmt w:val="bullet"/>
      <w:lvlText w:val="o"/>
      <w:lvlJc w:val="left"/>
      <w:pPr>
        <w:ind w:left="5760" w:hanging="360"/>
      </w:pPr>
      <w:rPr>
        <w:rFonts w:ascii="Courier New" w:hAnsi="Courier New" w:hint="default"/>
      </w:rPr>
    </w:lvl>
    <w:lvl w:ilvl="8" w:tplc="48320F8C">
      <w:start w:val="1"/>
      <w:numFmt w:val="bullet"/>
      <w:lvlText w:val=""/>
      <w:lvlJc w:val="left"/>
      <w:pPr>
        <w:ind w:left="6480" w:hanging="360"/>
      </w:pPr>
      <w:rPr>
        <w:rFonts w:ascii="Wingdings" w:hAnsi="Wingdings" w:hint="default"/>
      </w:rPr>
    </w:lvl>
  </w:abstractNum>
  <w:abstractNum w:abstractNumId="5" w15:restartNumberingAfterBreak="0">
    <w:nsid w:val="1C6758FF"/>
    <w:multiLevelType w:val="multilevel"/>
    <w:tmpl w:val="4374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7B4F9D"/>
    <w:multiLevelType w:val="hybridMultilevel"/>
    <w:tmpl w:val="208ABB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C26D7D"/>
    <w:multiLevelType w:val="multilevel"/>
    <w:tmpl w:val="4374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CF1B2B"/>
    <w:multiLevelType w:val="hybridMultilevel"/>
    <w:tmpl w:val="D3363F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7B1ADF"/>
    <w:multiLevelType w:val="hybridMultilevel"/>
    <w:tmpl w:val="8048C3C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C292648"/>
    <w:multiLevelType w:val="multilevel"/>
    <w:tmpl w:val="9FA6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FBDEC1"/>
    <w:multiLevelType w:val="hybridMultilevel"/>
    <w:tmpl w:val="6F7C5BB6"/>
    <w:lvl w:ilvl="0" w:tplc="E1FAF562">
      <w:start w:val="1"/>
      <w:numFmt w:val="bullet"/>
      <w:lvlText w:val=""/>
      <w:lvlJc w:val="left"/>
      <w:pPr>
        <w:ind w:left="720" w:hanging="360"/>
      </w:pPr>
      <w:rPr>
        <w:rFonts w:ascii="Symbol" w:hAnsi="Symbol" w:hint="default"/>
      </w:rPr>
    </w:lvl>
    <w:lvl w:ilvl="1" w:tplc="7A301D80">
      <w:start w:val="1"/>
      <w:numFmt w:val="bullet"/>
      <w:lvlText w:val="o"/>
      <w:lvlJc w:val="left"/>
      <w:pPr>
        <w:ind w:left="1440" w:hanging="360"/>
      </w:pPr>
      <w:rPr>
        <w:rFonts w:ascii="Courier New" w:hAnsi="Courier New" w:hint="default"/>
      </w:rPr>
    </w:lvl>
    <w:lvl w:ilvl="2" w:tplc="02B08BC0">
      <w:start w:val="1"/>
      <w:numFmt w:val="bullet"/>
      <w:lvlText w:val=""/>
      <w:lvlJc w:val="left"/>
      <w:pPr>
        <w:ind w:left="2160" w:hanging="360"/>
      </w:pPr>
      <w:rPr>
        <w:rFonts w:ascii="Wingdings" w:hAnsi="Wingdings" w:hint="default"/>
      </w:rPr>
    </w:lvl>
    <w:lvl w:ilvl="3" w:tplc="D59EA75E">
      <w:start w:val="1"/>
      <w:numFmt w:val="bullet"/>
      <w:lvlText w:val=""/>
      <w:lvlJc w:val="left"/>
      <w:pPr>
        <w:ind w:left="2880" w:hanging="360"/>
      </w:pPr>
      <w:rPr>
        <w:rFonts w:ascii="Symbol" w:hAnsi="Symbol" w:hint="default"/>
      </w:rPr>
    </w:lvl>
    <w:lvl w:ilvl="4" w:tplc="3FBEC2FC">
      <w:start w:val="1"/>
      <w:numFmt w:val="bullet"/>
      <w:lvlText w:val="o"/>
      <w:lvlJc w:val="left"/>
      <w:pPr>
        <w:ind w:left="3600" w:hanging="360"/>
      </w:pPr>
      <w:rPr>
        <w:rFonts w:ascii="Courier New" w:hAnsi="Courier New" w:hint="default"/>
      </w:rPr>
    </w:lvl>
    <w:lvl w:ilvl="5" w:tplc="C09A60E2">
      <w:start w:val="1"/>
      <w:numFmt w:val="bullet"/>
      <w:lvlText w:val=""/>
      <w:lvlJc w:val="left"/>
      <w:pPr>
        <w:ind w:left="4320" w:hanging="360"/>
      </w:pPr>
      <w:rPr>
        <w:rFonts w:ascii="Wingdings" w:hAnsi="Wingdings" w:hint="default"/>
      </w:rPr>
    </w:lvl>
    <w:lvl w:ilvl="6" w:tplc="5C30306A">
      <w:start w:val="1"/>
      <w:numFmt w:val="bullet"/>
      <w:lvlText w:val=""/>
      <w:lvlJc w:val="left"/>
      <w:pPr>
        <w:ind w:left="5040" w:hanging="360"/>
      </w:pPr>
      <w:rPr>
        <w:rFonts w:ascii="Symbol" w:hAnsi="Symbol" w:hint="default"/>
      </w:rPr>
    </w:lvl>
    <w:lvl w:ilvl="7" w:tplc="D74E67DE">
      <w:start w:val="1"/>
      <w:numFmt w:val="bullet"/>
      <w:lvlText w:val="o"/>
      <w:lvlJc w:val="left"/>
      <w:pPr>
        <w:ind w:left="5760" w:hanging="360"/>
      </w:pPr>
      <w:rPr>
        <w:rFonts w:ascii="Courier New" w:hAnsi="Courier New" w:hint="default"/>
      </w:rPr>
    </w:lvl>
    <w:lvl w:ilvl="8" w:tplc="14602320">
      <w:start w:val="1"/>
      <w:numFmt w:val="bullet"/>
      <w:lvlText w:val=""/>
      <w:lvlJc w:val="left"/>
      <w:pPr>
        <w:ind w:left="6480" w:hanging="360"/>
      </w:pPr>
      <w:rPr>
        <w:rFonts w:ascii="Wingdings" w:hAnsi="Wingdings" w:hint="default"/>
      </w:rPr>
    </w:lvl>
  </w:abstractNum>
  <w:abstractNum w:abstractNumId="12" w15:restartNumberingAfterBreak="0">
    <w:nsid w:val="42BC6A9C"/>
    <w:multiLevelType w:val="hybridMultilevel"/>
    <w:tmpl w:val="6B4C9A3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4AA03065"/>
    <w:multiLevelType w:val="hybridMultilevel"/>
    <w:tmpl w:val="C47C49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C5478B"/>
    <w:multiLevelType w:val="multilevel"/>
    <w:tmpl w:val="B9F2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A427F3"/>
    <w:multiLevelType w:val="multilevel"/>
    <w:tmpl w:val="4374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2D043F"/>
    <w:multiLevelType w:val="multilevel"/>
    <w:tmpl w:val="4374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C9012B"/>
    <w:multiLevelType w:val="multilevel"/>
    <w:tmpl w:val="1550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704886"/>
    <w:multiLevelType w:val="multilevel"/>
    <w:tmpl w:val="14BE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EA183F"/>
    <w:multiLevelType w:val="hybridMultilevel"/>
    <w:tmpl w:val="CA92B8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43730E"/>
    <w:multiLevelType w:val="multilevel"/>
    <w:tmpl w:val="4374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C23977"/>
    <w:multiLevelType w:val="multilevel"/>
    <w:tmpl w:val="98E4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813F80"/>
    <w:multiLevelType w:val="hybridMultilevel"/>
    <w:tmpl w:val="A71A0CC4"/>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B6F4033"/>
    <w:multiLevelType w:val="hybridMultilevel"/>
    <w:tmpl w:val="3BFA49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EDE05AE"/>
    <w:multiLevelType w:val="multilevel"/>
    <w:tmpl w:val="097E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45495A"/>
    <w:multiLevelType w:val="hybridMultilevel"/>
    <w:tmpl w:val="005C18DC"/>
    <w:lvl w:ilvl="0" w:tplc="126C1784">
      <w:start w:val="1"/>
      <w:numFmt w:val="bullet"/>
      <w:lvlText w:val=""/>
      <w:lvlJc w:val="left"/>
      <w:pPr>
        <w:ind w:left="720" w:hanging="360"/>
      </w:pPr>
      <w:rPr>
        <w:rFonts w:ascii="Symbol" w:hAnsi="Symbol" w:hint="default"/>
      </w:rPr>
    </w:lvl>
    <w:lvl w:ilvl="1" w:tplc="88B62D18">
      <w:start w:val="1"/>
      <w:numFmt w:val="bullet"/>
      <w:lvlText w:val="o"/>
      <w:lvlJc w:val="left"/>
      <w:pPr>
        <w:ind w:left="1440" w:hanging="360"/>
      </w:pPr>
      <w:rPr>
        <w:rFonts w:ascii="Courier New" w:hAnsi="Courier New" w:hint="default"/>
      </w:rPr>
    </w:lvl>
    <w:lvl w:ilvl="2" w:tplc="6E38B890">
      <w:start w:val="1"/>
      <w:numFmt w:val="bullet"/>
      <w:lvlText w:val=""/>
      <w:lvlJc w:val="left"/>
      <w:pPr>
        <w:ind w:left="2160" w:hanging="360"/>
      </w:pPr>
      <w:rPr>
        <w:rFonts w:ascii="Wingdings" w:hAnsi="Wingdings" w:hint="default"/>
      </w:rPr>
    </w:lvl>
    <w:lvl w:ilvl="3" w:tplc="16C26416">
      <w:start w:val="1"/>
      <w:numFmt w:val="bullet"/>
      <w:lvlText w:val=""/>
      <w:lvlJc w:val="left"/>
      <w:pPr>
        <w:ind w:left="2880" w:hanging="360"/>
      </w:pPr>
      <w:rPr>
        <w:rFonts w:ascii="Symbol" w:hAnsi="Symbol" w:hint="default"/>
      </w:rPr>
    </w:lvl>
    <w:lvl w:ilvl="4" w:tplc="1D30416A">
      <w:start w:val="1"/>
      <w:numFmt w:val="bullet"/>
      <w:lvlText w:val="o"/>
      <w:lvlJc w:val="left"/>
      <w:pPr>
        <w:ind w:left="3600" w:hanging="360"/>
      </w:pPr>
      <w:rPr>
        <w:rFonts w:ascii="Courier New" w:hAnsi="Courier New" w:hint="default"/>
      </w:rPr>
    </w:lvl>
    <w:lvl w:ilvl="5" w:tplc="DAE63788">
      <w:start w:val="1"/>
      <w:numFmt w:val="bullet"/>
      <w:lvlText w:val=""/>
      <w:lvlJc w:val="left"/>
      <w:pPr>
        <w:ind w:left="4320" w:hanging="360"/>
      </w:pPr>
      <w:rPr>
        <w:rFonts w:ascii="Wingdings" w:hAnsi="Wingdings" w:hint="default"/>
      </w:rPr>
    </w:lvl>
    <w:lvl w:ilvl="6" w:tplc="B5D2DE86">
      <w:start w:val="1"/>
      <w:numFmt w:val="bullet"/>
      <w:lvlText w:val=""/>
      <w:lvlJc w:val="left"/>
      <w:pPr>
        <w:ind w:left="5040" w:hanging="360"/>
      </w:pPr>
      <w:rPr>
        <w:rFonts w:ascii="Symbol" w:hAnsi="Symbol" w:hint="default"/>
      </w:rPr>
    </w:lvl>
    <w:lvl w:ilvl="7" w:tplc="463E1770">
      <w:start w:val="1"/>
      <w:numFmt w:val="bullet"/>
      <w:lvlText w:val="o"/>
      <w:lvlJc w:val="left"/>
      <w:pPr>
        <w:ind w:left="5760" w:hanging="360"/>
      </w:pPr>
      <w:rPr>
        <w:rFonts w:ascii="Courier New" w:hAnsi="Courier New" w:hint="default"/>
      </w:rPr>
    </w:lvl>
    <w:lvl w:ilvl="8" w:tplc="6F70B3B2">
      <w:start w:val="1"/>
      <w:numFmt w:val="bullet"/>
      <w:lvlText w:val=""/>
      <w:lvlJc w:val="left"/>
      <w:pPr>
        <w:ind w:left="6480" w:hanging="360"/>
      </w:pPr>
      <w:rPr>
        <w:rFonts w:ascii="Wingdings" w:hAnsi="Wingdings" w:hint="default"/>
      </w:rPr>
    </w:lvl>
  </w:abstractNum>
  <w:num w:numId="1" w16cid:durableId="1021781041">
    <w:abstractNumId w:val="25"/>
  </w:num>
  <w:num w:numId="2" w16cid:durableId="202333127">
    <w:abstractNumId w:val="11"/>
  </w:num>
  <w:num w:numId="3" w16cid:durableId="1762599475">
    <w:abstractNumId w:val="4"/>
  </w:num>
  <w:num w:numId="4" w16cid:durableId="271861248">
    <w:abstractNumId w:val="12"/>
  </w:num>
  <w:num w:numId="5" w16cid:durableId="187530366">
    <w:abstractNumId w:val="8"/>
  </w:num>
  <w:num w:numId="6" w16cid:durableId="1227573959">
    <w:abstractNumId w:val="22"/>
  </w:num>
  <w:num w:numId="7" w16cid:durableId="283847295">
    <w:abstractNumId w:val="3"/>
  </w:num>
  <w:num w:numId="8" w16cid:durableId="924801542">
    <w:abstractNumId w:val="23"/>
  </w:num>
  <w:num w:numId="9" w16cid:durableId="1964074355">
    <w:abstractNumId w:val="9"/>
  </w:num>
  <w:num w:numId="10" w16cid:durableId="356347199">
    <w:abstractNumId w:val="19"/>
  </w:num>
  <w:num w:numId="11" w16cid:durableId="1943874844">
    <w:abstractNumId w:val="13"/>
  </w:num>
  <w:num w:numId="12" w16cid:durableId="629753130">
    <w:abstractNumId w:val="6"/>
  </w:num>
  <w:num w:numId="13" w16cid:durableId="2013600429">
    <w:abstractNumId w:val="2"/>
  </w:num>
  <w:num w:numId="14" w16cid:durableId="156311419">
    <w:abstractNumId w:val="17"/>
  </w:num>
  <w:num w:numId="15" w16cid:durableId="1692679737">
    <w:abstractNumId w:val="14"/>
  </w:num>
  <w:num w:numId="16" w16cid:durableId="1320577700">
    <w:abstractNumId w:val="18"/>
  </w:num>
  <w:num w:numId="17" w16cid:durableId="1748187496">
    <w:abstractNumId w:val="10"/>
  </w:num>
  <w:num w:numId="18" w16cid:durableId="2032339150">
    <w:abstractNumId w:val="1"/>
  </w:num>
  <w:num w:numId="19" w16cid:durableId="1155955394">
    <w:abstractNumId w:val="0"/>
  </w:num>
  <w:num w:numId="20" w16cid:durableId="1299335336">
    <w:abstractNumId w:val="7"/>
  </w:num>
  <w:num w:numId="21" w16cid:durableId="1163738979">
    <w:abstractNumId w:val="24"/>
  </w:num>
  <w:num w:numId="22" w16cid:durableId="1116485144">
    <w:abstractNumId w:val="21"/>
  </w:num>
  <w:num w:numId="23" w16cid:durableId="1446656316">
    <w:abstractNumId w:val="15"/>
  </w:num>
  <w:num w:numId="24" w16cid:durableId="1062413271">
    <w:abstractNumId w:val="20"/>
  </w:num>
  <w:num w:numId="25" w16cid:durableId="2079402969">
    <w:abstractNumId w:val="5"/>
  </w:num>
  <w:num w:numId="26" w16cid:durableId="466052889">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8AA"/>
    <w:rsid w:val="00003E9E"/>
    <w:rsid w:val="000135D5"/>
    <w:rsid w:val="00030E2E"/>
    <w:rsid w:val="0003668A"/>
    <w:rsid w:val="000673F2"/>
    <w:rsid w:val="00072E6B"/>
    <w:rsid w:val="000755E0"/>
    <w:rsid w:val="000A4603"/>
    <w:rsid w:val="000B3DC9"/>
    <w:rsid w:val="000B5462"/>
    <w:rsid w:val="000C6604"/>
    <w:rsid w:val="000C7F80"/>
    <w:rsid w:val="000D77D9"/>
    <w:rsid w:val="00114F70"/>
    <w:rsid w:val="001152BA"/>
    <w:rsid w:val="00121A4A"/>
    <w:rsid w:val="00133A29"/>
    <w:rsid w:val="001361B6"/>
    <w:rsid w:val="00163ABF"/>
    <w:rsid w:val="00172753"/>
    <w:rsid w:val="00172F6C"/>
    <w:rsid w:val="00183BA3"/>
    <w:rsid w:val="001917C8"/>
    <w:rsid w:val="001C4EE8"/>
    <w:rsid w:val="001C7B52"/>
    <w:rsid w:val="001E0949"/>
    <w:rsid w:val="001E3F45"/>
    <w:rsid w:val="001F6B55"/>
    <w:rsid w:val="00201062"/>
    <w:rsid w:val="002050B1"/>
    <w:rsid w:val="0022300D"/>
    <w:rsid w:val="00226AF0"/>
    <w:rsid w:val="00273E9A"/>
    <w:rsid w:val="002A7B50"/>
    <w:rsid w:val="002C08A1"/>
    <w:rsid w:val="002C3737"/>
    <w:rsid w:val="002C69A7"/>
    <w:rsid w:val="002D3986"/>
    <w:rsid w:val="002E2066"/>
    <w:rsid w:val="002F7FF1"/>
    <w:rsid w:val="002FD644"/>
    <w:rsid w:val="003041BD"/>
    <w:rsid w:val="00313F0C"/>
    <w:rsid w:val="00324968"/>
    <w:rsid w:val="00336C9C"/>
    <w:rsid w:val="00345CFF"/>
    <w:rsid w:val="003653E7"/>
    <w:rsid w:val="00370EE0"/>
    <w:rsid w:val="003902C5"/>
    <w:rsid w:val="00390F36"/>
    <w:rsid w:val="0039163A"/>
    <w:rsid w:val="003924A4"/>
    <w:rsid w:val="00396177"/>
    <w:rsid w:val="003970D4"/>
    <w:rsid w:val="003B167D"/>
    <w:rsid w:val="003B373D"/>
    <w:rsid w:val="003C0F73"/>
    <w:rsid w:val="004052E3"/>
    <w:rsid w:val="00416B8D"/>
    <w:rsid w:val="00416C97"/>
    <w:rsid w:val="00441FB8"/>
    <w:rsid w:val="00447214"/>
    <w:rsid w:val="004527DF"/>
    <w:rsid w:val="004643D3"/>
    <w:rsid w:val="00476694"/>
    <w:rsid w:val="004923F4"/>
    <w:rsid w:val="004C2BB8"/>
    <w:rsid w:val="004D13F1"/>
    <w:rsid w:val="005004FF"/>
    <w:rsid w:val="005406CE"/>
    <w:rsid w:val="00553178"/>
    <w:rsid w:val="00555C22"/>
    <w:rsid w:val="00577CAE"/>
    <w:rsid w:val="00580A9B"/>
    <w:rsid w:val="00580AE3"/>
    <w:rsid w:val="00584C7D"/>
    <w:rsid w:val="00594720"/>
    <w:rsid w:val="005A08AA"/>
    <w:rsid w:val="005B1798"/>
    <w:rsid w:val="005B502C"/>
    <w:rsid w:val="005E2129"/>
    <w:rsid w:val="005E6BEA"/>
    <w:rsid w:val="00600BA7"/>
    <w:rsid w:val="00614E07"/>
    <w:rsid w:val="006227E9"/>
    <w:rsid w:val="00623692"/>
    <w:rsid w:val="00634004"/>
    <w:rsid w:val="0063782C"/>
    <w:rsid w:val="00637913"/>
    <w:rsid w:val="0064075F"/>
    <w:rsid w:val="0065176F"/>
    <w:rsid w:val="00653544"/>
    <w:rsid w:val="006558C2"/>
    <w:rsid w:val="00666022"/>
    <w:rsid w:val="00671A99"/>
    <w:rsid w:val="0067560D"/>
    <w:rsid w:val="006874DE"/>
    <w:rsid w:val="006A1DF2"/>
    <w:rsid w:val="006D078C"/>
    <w:rsid w:val="006E6F54"/>
    <w:rsid w:val="006F24CA"/>
    <w:rsid w:val="006F427B"/>
    <w:rsid w:val="00712681"/>
    <w:rsid w:val="00712CC2"/>
    <w:rsid w:val="00717223"/>
    <w:rsid w:val="007526B8"/>
    <w:rsid w:val="007535D9"/>
    <w:rsid w:val="00764A0A"/>
    <w:rsid w:val="00776E29"/>
    <w:rsid w:val="00786D8C"/>
    <w:rsid w:val="00793C7B"/>
    <w:rsid w:val="007B72BE"/>
    <w:rsid w:val="007C1BD3"/>
    <w:rsid w:val="007C4912"/>
    <w:rsid w:val="007C518E"/>
    <w:rsid w:val="007C56A7"/>
    <w:rsid w:val="007F419E"/>
    <w:rsid w:val="007F5D29"/>
    <w:rsid w:val="00802B35"/>
    <w:rsid w:val="00816786"/>
    <w:rsid w:val="00843EB1"/>
    <w:rsid w:val="0086673B"/>
    <w:rsid w:val="008764E2"/>
    <w:rsid w:val="00877A83"/>
    <w:rsid w:val="00895C20"/>
    <w:rsid w:val="00896941"/>
    <w:rsid w:val="008A3A7E"/>
    <w:rsid w:val="008A65E2"/>
    <w:rsid w:val="008B2FA5"/>
    <w:rsid w:val="008C2AF5"/>
    <w:rsid w:val="008D12BF"/>
    <w:rsid w:val="008E5FEA"/>
    <w:rsid w:val="008F5ACA"/>
    <w:rsid w:val="00903FFE"/>
    <w:rsid w:val="0090464D"/>
    <w:rsid w:val="009138C4"/>
    <w:rsid w:val="00926AAE"/>
    <w:rsid w:val="009513DB"/>
    <w:rsid w:val="009671B8"/>
    <w:rsid w:val="009676EC"/>
    <w:rsid w:val="00967FCD"/>
    <w:rsid w:val="00973764"/>
    <w:rsid w:val="009877E0"/>
    <w:rsid w:val="00991EAB"/>
    <w:rsid w:val="0099376E"/>
    <w:rsid w:val="009A0C46"/>
    <w:rsid w:val="009A58BA"/>
    <w:rsid w:val="009B3CB3"/>
    <w:rsid w:val="009C3EA5"/>
    <w:rsid w:val="009E05FD"/>
    <w:rsid w:val="009F23CE"/>
    <w:rsid w:val="00A03C6B"/>
    <w:rsid w:val="00A04FD6"/>
    <w:rsid w:val="00A2535D"/>
    <w:rsid w:val="00A45C23"/>
    <w:rsid w:val="00A50179"/>
    <w:rsid w:val="00A62104"/>
    <w:rsid w:val="00A63017"/>
    <w:rsid w:val="00A64633"/>
    <w:rsid w:val="00A726A6"/>
    <w:rsid w:val="00AB008F"/>
    <w:rsid w:val="00AC4F7E"/>
    <w:rsid w:val="00AC6166"/>
    <w:rsid w:val="00AD79CB"/>
    <w:rsid w:val="00AF0882"/>
    <w:rsid w:val="00B457FB"/>
    <w:rsid w:val="00B52275"/>
    <w:rsid w:val="00BB514F"/>
    <w:rsid w:val="00BE0D5B"/>
    <w:rsid w:val="00BE3C93"/>
    <w:rsid w:val="00BE40FA"/>
    <w:rsid w:val="00BF1B5E"/>
    <w:rsid w:val="00C0172E"/>
    <w:rsid w:val="00C041A4"/>
    <w:rsid w:val="00C16986"/>
    <w:rsid w:val="00C228A5"/>
    <w:rsid w:val="00C2310C"/>
    <w:rsid w:val="00C60918"/>
    <w:rsid w:val="00C60C14"/>
    <w:rsid w:val="00C61C8E"/>
    <w:rsid w:val="00C86710"/>
    <w:rsid w:val="00C9186B"/>
    <w:rsid w:val="00CA0E58"/>
    <w:rsid w:val="00CA1632"/>
    <w:rsid w:val="00CC4DDA"/>
    <w:rsid w:val="00CD1742"/>
    <w:rsid w:val="00CD3FB3"/>
    <w:rsid w:val="00CE186B"/>
    <w:rsid w:val="00D04D28"/>
    <w:rsid w:val="00D14966"/>
    <w:rsid w:val="00D1688D"/>
    <w:rsid w:val="00D20CC2"/>
    <w:rsid w:val="00D27039"/>
    <w:rsid w:val="00D4243B"/>
    <w:rsid w:val="00D51176"/>
    <w:rsid w:val="00D533E6"/>
    <w:rsid w:val="00D668AE"/>
    <w:rsid w:val="00D7072C"/>
    <w:rsid w:val="00DA4921"/>
    <w:rsid w:val="00DB5EDC"/>
    <w:rsid w:val="00DC5F7F"/>
    <w:rsid w:val="00DF45D2"/>
    <w:rsid w:val="00DF7D54"/>
    <w:rsid w:val="00E046A0"/>
    <w:rsid w:val="00E1613D"/>
    <w:rsid w:val="00E23E49"/>
    <w:rsid w:val="00E41410"/>
    <w:rsid w:val="00E42403"/>
    <w:rsid w:val="00EA014E"/>
    <w:rsid w:val="00EA4C24"/>
    <w:rsid w:val="00EB2689"/>
    <w:rsid w:val="00EB481D"/>
    <w:rsid w:val="00EC1FEE"/>
    <w:rsid w:val="00ED1C96"/>
    <w:rsid w:val="00ED6CA8"/>
    <w:rsid w:val="00F0511B"/>
    <w:rsid w:val="00F2F3A6"/>
    <w:rsid w:val="00F33D63"/>
    <w:rsid w:val="00F40AAC"/>
    <w:rsid w:val="00F7473C"/>
    <w:rsid w:val="00F8333B"/>
    <w:rsid w:val="00F865D3"/>
    <w:rsid w:val="00F937B0"/>
    <w:rsid w:val="00FA5268"/>
    <w:rsid w:val="00FB2084"/>
    <w:rsid w:val="028EC407"/>
    <w:rsid w:val="02B06FEC"/>
    <w:rsid w:val="038217A1"/>
    <w:rsid w:val="042A9468"/>
    <w:rsid w:val="04EBAF4E"/>
    <w:rsid w:val="0505289F"/>
    <w:rsid w:val="051DC467"/>
    <w:rsid w:val="06E4C0FF"/>
    <w:rsid w:val="07298CA3"/>
    <w:rsid w:val="08305183"/>
    <w:rsid w:val="084F8F4F"/>
    <w:rsid w:val="09A913CF"/>
    <w:rsid w:val="09B24BDA"/>
    <w:rsid w:val="0A7F506E"/>
    <w:rsid w:val="0B0C005F"/>
    <w:rsid w:val="0BB196CE"/>
    <w:rsid w:val="0E831E54"/>
    <w:rsid w:val="0E965E4D"/>
    <w:rsid w:val="0F26B5E4"/>
    <w:rsid w:val="0F9F9AC1"/>
    <w:rsid w:val="0FF5B7BB"/>
    <w:rsid w:val="10891C30"/>
    <w:rsid w:val="10FE0510"/>
    <w:rsid w:val="11A56D09"/>
    <w:rsid w:val="12332D41"/>
    <w:rsid w:val="12C84C74"/>
    <w:rsid w:val="135B84E9"/>
    <w:rsid w:val="1469EB54"/>
    <w:rsid w:val="1488961B"/>
    <w:rsid w:val="152306D8"/>
    <w:rsid w:val="1524A77A"/>
    <w:rsid w:val="159E2C11"/>
    <w:rsid w:val="15CC384C"/>
    <w:rsid w:val="165714D2"/>
    <w:rsid w:val="173B70D4"/>
    <w:rsid w:val="18DDD9DA"/>
    <w:rsid w:val="19BB7B56"/>
    <w:rsid w:val="19FB3856"/>
    <w:rsid w:val="1A46DDD6"/>
    <w:rsid w:val="1A6B9BD5"/>
    <w:rsid w:val="1C652883"/>
    <w:rsid w:val="1C78E151"/>
    <w:rsid w:val="1DF1AEB0"/>
    <w:rsid w:val="1E125B16"/>
    <w:rsid w:val="1E6E769A"/>
    <w:rsid w:val="1ED2D124"/>
    <w:rsid w:val="2140B25A"/>
    <w:rsid w:val="21B9045C"/>
    <w:rsid w:val="21CD063C"/>
    <w:rsid w:val="22E2DA95"/>
    <w:rsid w:val="22F84E42"/>
    <w:rsid w:val="23065B47"/>
    <w:rsid w:val="2347A604"/>
    <w:rsid w:val="239C3A5D"/>
    <w:rsid w:val="2428BACF"/>
    <w:rsid w:val="2614969D"/>
    <w:rsid w:val="265AF4A5"/>
    <w:rsid w:val="26A662B5"/>
    <w:rsid w:val="26F3BCCB"/>
    <w:rsid w:val="2769DDA0"/>
    <w:rsid w:val="277CC4E6"/>
    <w:rsid w:val="2872EA97"/>
    <w:rsid w:val="298FC620"/>
    <w:rsid w:val="29DDD831"/>
    <w:rsid w:val="29E8FF03"/>
    <w:rsid w:val="2AD0EEAF"/>
    <w:rsid w:val="2B4C05A0"/>
    <w:rsid w:val="2B9FF843"/>
    <w:rsid w:val="2CBBABE5"/>
    <w:rsid w:val="2CFC3B08"/>
    <w:rsid w:val="2E8C8616"/>
    <w:rsid w:val="2ECC323A"/>
    <w:rsid w:val="2EF224E1"/>
    <w:rsid w:val="2F99C4B2"/>
    <w:rsid w:val="2FDE4B18"/>
    <w:rsid w:val="30621D74"/>
    <w:rsid w:val="31359513"/>
    <w:rsid w:val="31B04012"/>
    <w:rsid w:val="32B16979"/>
    <w:rsid w:val="32C5781A"/>
    <w:rsid w:val="32E4A503"/>
    <w:rsid w:val="331C2256"/>
    <w:rsid w:val="334A4DF2"/>
    <w:rsid w:val="3393A9AF"/>
    <w:rsid w:val="33B3B781"/>
    <w:rsid w:val="348DD4D9"/>
    <w:rsid w:val="34E7E0D4"/>
    <w:rsid w:val="35358E97"/>
    <w:rsid w:val="354F87E2"/>
    <w:rsid w:val="35AE00EC"/>
    <w:rsid w:val="35C9FCFF"/>
    <w:rsid w:val="36EB5843"/>
    <w:rsid w:val="37792EFA"/>
    <w:rsid w:val="37E8FE3B"/>
    <w:rsid w:val="380D1349"/>
    <w:rsid w:val="3818FCE8"/>
    <w:rsid w:val="3846227C"/>
    <w:rsid w:val="3871F982"/>
    <w:rsid w:val="388728A4"/>
    <w:rsid w:val="38A54D54"/>
    <w:rsid w:val="38C28B41"/>
    <w:rsid w:val="38D6BF50"/>
    <w:rsid w:val="39FA4013"/>
    <w:rsid w:val="3A22F905"/>
    <w:rsid w:val="3A5AA9D2"/>
    <w:rsid w:val="3A664A57"/>
    <w:rsid w:val="3AF46B3D"/>
    <w:rsid w:val="3BF67A33"/>
    <w:rsid w:val="3C4D7FDB"/>
    <w:rsid w:val="3D00C3F9"/>
    <w:rsid w:val="3DA76F80"/>
    <w:rsid w:val="3E80D331"/>
    <w:rsid w:val="3F3119EA"/>
    <w:rsid w:val="41154238"/>
    <w:rsid w:val="416C0431"/>
    <w:rsid w:val="4222F2EB"/>
    <w:rsid w:val="428C87B6"/>
    <w:rsid w:val="42D71AAA"/>
    <w:rsid w:val="42E390BF"/>
    <w:rsid w:val="434DDDC1"/>
    <w:rsid w:val="43E863BB"/>
    <w:rsid w:val="4419F277"/>
    <w:rsid w:val="44524C6F"/>
    <w:rsid w:val="44A3A4F3"/>
    <w:rsid w:val="46EF7048"/>
    <w:rsid w:val="471A24A4"/>
    <w:rsid w:val="4A8E5555"/>
    <w:rsid w:val="4B5AEA22"/>
    <w:rsid w:val="4C0EF6ED"/>
    <w:rsid w:val="4C1E0B1F"/>
    <w:rsid w:val="4C287612"/>
    <w:rsid w:val="4CC8D241"/>
    <w:rsid w:val="4DD66C20"/>
    <w:rsid w:val="4EE1D115"/>
    <w:rsid w:val="4F0CC401"/>
    <w:rsid w:val="4F79BFA1"/>
    <w:rsid w:val="50E290EB"/>
    <w:rsid w:val="5102263F"/>
    <w:rsid w:val="525048CC"/>
    <w:rsid w:val="52795FF8"/>
    <w:rsid w:val="53E03524"/>
    <w:rsid w:val="53E89006"/>
    <w:rsid w:val="546461DE"/>
    <w:rsid w:val="5481FD25"/>
    <w:rsid w:val="5547D297"/>
    <w:rsid w:val="554FC2CF"/>
    <w:rsid w:val="55769D51"/>
    <w:rsid w:val="5628C3A8"/>
    <w:rsid w:val="576C1BD6"/>
    <w:rsid w:val="57AA78D5"/>
    <w:rsid w:val="58823A56"/>
    <w:rsid w:val="58B5A631"/>
    <w:rsid w:val="5960AD01"/>
    <w:rsid w:val="5B038D87"/>
    <w:rsid w:val="5BE30DD5"/>
    <w:rsid w:val="5BEB4709"/>
    <w:rsid w:val="5C638851"/>
    <w:rsid w:val="5D477E72"/>
    <w:rsid w:val="5DA10C14"/>
    <w:rsid w:val="5DE29B46"/>
    <w:rsid w:val="5E190083"/>
    <w:rsid w:val="5E4C7C39"/>
    <w:rsid w:val="5E7ADA5D"/>
    <w:rsid w:val="5ED88BCD"/>
    <w:rsid w:val="5F251294"/>
    <w:rsid w:val="5F63E094"/>
    <w:rsid w:val="5FD41E6E"/>
    <w:rsid w:val="60AAE62B"/>
    <w:rsid w:val="61845CE6"/>
    <w:rsid w:val="627CFDE3"/>
    <w:rsid w:val="6387DF54"/>
    <w:rsid w:val="64CD1334"/>
    <w:rsid w:val="6546D96A"/>
    <w:rsid w:val="65EFCB1F"/>
    <w:rsid w:val="664A15E2"/>
    <w:rsid w:val="665A8211"/>
    <w:rsid w:val="6698D350"/>
    <w:rsid w:val="66A172E4"/>
    <w:rsid w:val="678B4587"/>
    <w:rsid w:val="67E5BE82"/>
    <w:rsid w:val="68DBA37A"/>
    <w:rsid w:val="68F12244"/>
    <w:rsid w:val="68FFFE48"/>
    <w:rsid w:val="6932C504"/>
    <w:rsid w:val="6AC800D6"/>
    <w:rsid w:val="6AD1851C"/>
    <w:rsid w:val="6CD9D94B"/>
    <w:rsid w:val="6D71176B"/>
    <w:rsid w:val="6E0E6CBD"/>
    <w:rsid w:val="6E56DBB3"/>
    <w:rsid w:val="6F4F8F01"/>
    <w:rsid w:val="6F825943"/>
    <w:rsid w:val="6FB2056E"/>
    <w:rsid w:val="705C94F0"/>
    <w:rsid w:val="71AF768C"/>
    <w:rsid w:val="71D6ECCF"/>
    <w:rsid w:val="71DE9429"/>
    <w:rsid w:val="724349E8"/>
    <w:rsid w:val="72680FE6"/>
    <w:rsid w:val="72C9806C"/>
    <w:rsid w:val="734B46ED"/>
    <w:rsid w:val="742E6424"/>
    <w:rsid w:val="75F55FFE"/>
    <w:rsid w:val="772517CD"/>
    <w:rsid w:val="775DE7E7"/>
    <w:rsid w:val="782C1052"/>
    <w:rsid w:val="786FAEA0"/>
    <w:rsid w:val="787F541E"/>
    <w:rsid w:val="78F9B848"/>
    <w:rsid w:val="79441909"/>
    <w:rsid w:val="7957DD10"/>
    <w:rsid w:val="7A0C2202"/>
    <w:rsid w:val="7B299EF4"/>
    <w:rsid w:val="7B5E4658"/>
    <w:rsid w:val="7BFFDB39"/>
    <w:rsid w:val="7C5B2B25"/>
    <w:rsid w:val="7D6EB6B0"/>
    <w:rsid w:val="7D85160D"/>
    <w:rsid w:val="7E35F5AE"/>
    <w:rsid w:val="7F572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A42FF"/>
  <w15:chartTrackingRefBased/>
  <w15:docId w15:val="{E6CF8699-68F7-4BCB-BEBD-87EE349A7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21CD063C"/>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5EDC"/>
    <w:rPr>
      <w:color w:val="0563C1" w:themeColor="hyperlink"/>
      <w:u w:val="single"/>
    </w:rPr>
  </w:style>
  <w:style w:type="character" w:styleId="UnresolvedMention">
    <w:name w:val="Unresolved Mention"/>
    <w:basedOn w:val="DefaultParagraphFont"/>
    <w:uiPriority w:val="99"/>
    <w:semiHidden/>
    <w:unhideWhenUsed/>
    <w:rsid w:val="00DB5EDC"/>
    <w:rPr>
      <w:color w:val="605E5C"/>
      <w:shd w:val="clear" w:color="auto" w:fill="E1DFDD"/>
    </w:rPr>
  </w:style>
  <w:style w:type="paragraph" w:styleId="ListParagraph">
    <w:name w:val="List Paragraph"/>
    <w:basedOn w:val="Normal"/>
    <w:uiPriority w:val="34"/>
    <w:qFormat/>
    <w:rsid w:val="00614E07"/>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0210">
      <w:bodyDiv w:val="1"/>
      <w:marLeft w:val="0"/>
      <w:marRight w:val="0"/>
      <w:marTop w:val="0"/>
      <w:marBottom w:val="0"/>
      <w:divBdr>
        <w:top w:val="none" w:sz="0" w:space="0" w:color="auto"/>
        <w:left w:val="none" w:sz="0" w:space="0" w:color="auto"/>
        <w:bottom w:val="none" w:sz="0" w:space="0" w:color="auto"/>
        <w:right w:val="none" w:sz="0" w:space="0" w:color="auto"/>
      </w:divBdr>
    </w:div>
    <w:div w:id="328754133">
      <w:bodyDiv w:val="1"/>
      <w:marLeft w:val="0"/>
      <w:marRight w:val="0"/>
      <w:marTop w:val="0"/>
      <w:marBottom w:val="0"/>
      <w:divBdr>
        <w:top w:val="none" w:sz="0" w:space="0" w:color="auto"/>
        <w:left w:val="none" w:sz="0" w:space="0" w:color="auto"/>
        <w:bottom w:val="none" w:sz="0" w:space="0" w:color="auto"/>
        <w:right w:val="none" w:sz="0" w:space="0" w:color="auto"/>
      </w:divBdr>
    </w:div>
    <w:div w:id="868297386">
      <w:bodyDiv w:val="1"/>
      <w:marLeft w:val="0"/>
      <w:marRight w:val="0"/>
      <w:marTop w:val="0"/>
      <w:marBottom w:val="0"/>
      <w:divBdr>
        <w:top w:val="none" w:sz="0" w:space="0" w:color="auto"/>
        <w:left w:val="none" w:sz="0" w:space="0" w:color="auto"/>
        <w:bottom w:val="none" w:sz="0" w:space="0" w:color="auto"/>
        <w:right w:val="none" w:sz="0" w:space="0" w:color="auto"/>
      </w:divBdr>
      <w:divsChild>
        <w:div w:id="1614286572">
          <w:marLeft w:val="0"/>
          <w:marRight w:val="0"/>
          <w:marTop w:val="0"/>
          <w:marBottom w:val="0"/>
          <w:divBdr>
            <w:top w:val="none" w:sz="0" w:space="0" w:color="auto"/>
            <w:left w:val="none" w:sz="0" w:space="0" w:color="auto"/>
            <w:bottom w:val="none" w:sz="0" w:space="0" w:color="auto"/>
            <w:right w:val="none" w:sz="0" w:space="0" w:color="auto"/>
          </w:divBdr>
        </w:div>
        <w:div w:id="190925098">
          <w:marLeft w:val="0"/>
          <w:marRight w:val="0"/>
          <w:marTop w:val="0"/>
          <w:marBottom w:val="0"/>
          <w:divBdr>
            <w:top w:val="none" w:sz="0" w:space="0" w:color="auto"/>
            <w:left w:val="none" w:sz="0" w:space="0" w:color="auto"/>
            <w:bottom w:val="none" w:sz="0" w:space="0" w:color="auto"/>
            <w:right w:val="none" w:sz="0" w:space="0" w:color="auto"/>
          </w:divBdr>
        </w:div>
        <w:div w:id="1865750124">
          <w:marLeft w:val="0"/>
          <w:marRight w:val="0"/>
          <w:marTop w:val="0"/>
          <w:marBottom w:val="0"/>
          <w:divBdr>
            <w:top w:val="none" w:sz="0" w:space="0" w:color="auto"/>
            <w:left w:val="none" w:sz="0" w:space="0" w:color="auto"/>
            <w:bottom w:val="none" w:sz="0" w:space="0" w:color="auto"/>
            <w:right w:val="none" w:sz="0" w:space="0" w:color="auto"/>
          </w:divBdr>
        </w:div>
      </w:divsChild>
    </w:div>
    <w:div w:id="1198469904">
      <w:bodyDiv w:val="1"/>
      <w:marLeft w:val="0"/>
      <w:marRight w:val="0"/>
      <w:marTop w:val="0"/>
      <w:marBottom w:val="0"/>
      <w:divBdr>
        <w:top w:val="none" w:sz="0" w:space="0" w:color="auto"/>
        <w:left w:val="none" w:sz="0" w:space="0" w:color="auto"/>
        <w:bottom w:val="none" w:sz="0" w:space="0" w:color="auto"/>
        <w:right w:val="none" w:sz="0" w:space="0" w:color="auto"/>
      </w:divBdr>
      <w:divsChild>
        <w:div w:id="1237281501">
          <w:marLeft w:val="0"/>
          <w:marRight w:val="0"/>
          <w:marTop w:val="0"/>
          <w:marBottom w:val="0"/>
          <w:divBdr>
            <w:top w:val="none" w:sz="0" w:space="0" w:color="auto"/>
            <w:left w:val="none" w:sz="0" w:space="0" w:color="auto"/>
            <w:bottom w:val="none" w:sz="0" w:space="0" w:color="auto"/>
            <w:right w:val="none" w:sz="0" w:space="0" w:color="auto"/>
          </w:divBdr>
        </w:div>
        <w:div w:id="1259295729">
          <w:marLeft w:val="0"/>
          <w:marRight w:val="0"/>
          <w:marTop w:val="0"/>
          <w:marBottom w:val="0"/>
          <w:divBdr>
            <w:top w:val="none" w:sz="0" w:space="0" w:color="auto"/>
            <w:left w:val="none" w:sz="0" w:space="0" w:color="auto"/>
            <w:bottom w:val="none" w:sz="0" w:space="0" w:color="auto"/>
            <w:right w:val="none" w:sz="0" w:space="0" w:color="auto"/>
          </w:divBdr>
        </w:div>
        <w:div w:id="1150252494">
          <w:marLeft w:val="0"/>
          <w:marRight w:val="0"/>
          <w:marTop w:val="0"/>
          <w:marBottom w:val="0"/>
          <w:divBdr>
            <w:top w:val="none" w:sz="0" w:space="0" w:color="auto"/>
            <w:left w:val="none" w:sz="0" w:space="0" w:color="auto"/>
            <w:bottom w:val="none" w:sz="0" w:space="0" w:color="auto"/>
            <w:right w:val="none" w:sz="0" w:space="0" w:color="auto"/>
          </w:divBdr>
        </w:div>
        <w:div w:id="1670793014">
          <w:marLeft w:val="0"/>
          <w:marRight w:val="0"/>
          <w:marTop w:val="0"/>
          <w:marBottom w:val="0"/>
          <w:divBdr>
            <w:top w:val="none" w:sz="0" w:space="0" w:color="auto"/>
            <w:left w:val="none" w:sz="0" w:space="0" w:color="auto"/>
            <w:bottom w:val="none" w:sz="0" w:space="0" w:color="auto"/>
            <w:right w:val="none" w:sz="0" w:space="0" w:color="auto"/>
          </w:divBdr>
        </w:div>
        <w:div w:id="229535165">
          <w:marLeft w:val="0"/>
          <w:marRight w:val="0"/>
          <w:marTop w:val="0"/>
          <w:marBottom w:val="0"/>
          <w:divBdr>
            <w:top w:val="none" w:sz="0" w:space="0" w:color="auto"/>
            <w:left w:val="none" w:sz="0" w:space="0" w:color="auto"/>
            <w:bottom w:val="none" w:sz="0" w:space="0" w:color="auto"/>
            <w:right w:val="none" w:sz="0" w:space="0" w:color="auto"/>
          </w:divBdr>
        </w:div>
        <w:div w:id="171573625">
          <w:marLeft w:val="0"/>
          <w:marRight w:val="0"/>
          <w:marTop w:val="0"/>
          <w:marBottom w:val="0"/>
          <w:divBdr>
            <w:top w:val="none" w:sz="0" w:space="0" w:color="auto"/>
            <w:left w:val="none" w:sz="0" w:space="0" w:color="auto"/>
            <w:bottom w:val="none" w:sz="0" w:space="0" w:color="auto"/>
            <w:right w:val="none" w:sz="0" w:space="0" w:color="auto"/>
          </w:divBdr>
        </w:div>
        <w:div w:id="257064625">
          <w:marLeft w:val="0"/>
          <w:marRight w:val="0"/>
          <w:marTop w:val="0"/>
          <w:marBottom w:val="0"/>
          <w:divBdr>
            <w:top w:val="none" w:sz="0" w:space="0" w:color="auto"/>
            <w:left w:val="none" w:sz="0" w:space="0" w:color="auto"/>
            <w:bottom w:val="none" w:sz="0" w:space="0" w:color="auto"/>
            <w:right w:val="none" w:sz="0" w:space="0" w:color="auto"/>
          </w:divBdr>
        </w:div>
        <w:div w:id="616107575">
          <w:marLeft w:val="0"/>
          <w:marRight w:val="0"/>
          <w:marTop w:val="0"/>
          <w:marBottom w:val="0"/>
          <w:divBdr>
            <w:top w:val="none" w:sz="0" w:space="0" w:color="auto"/>
            <w:left w:val="none" w:sz="0" w:space="0" w:color="auto"/>
            <w:bottom w:val="none" w:sz="0" w:space="0" w:color="auto"/>
            <w:right w:val="none" w:sz="0" w:space="0" w:color="auto"/>
          </w:divBdr>
        </w:div>
        <w:div w:id="135875180">
          <w:marLeft w:val="0"/>
          <w:marRight w:val="0"/>
          <w:marTop w:val="0"/>
          <w:marBottom w:val="0"/>
          <w:divBdr>
            <w:top w:val="none" w:sz="0" w:space="0" w:color="auto"/>
            <w:left w:val="none" w:sz="0" w:space="0" w:color="auto"/>
            <w:bottom w:val="none" w:sz="0" w:space="0" w:color="auto"/>
            <w:right w:val="none" w:sz="0" w:space="0" w:color="auto"/>
          </w:divBdr>
        </w:div>
        <w:div w:id="1005400072">
          <w:marLeft w:val="0"/>
          <w:marRight w:val="0"/>
          <w:marTop w:val="0"/>
          <w:marBottom w:val="0"/>
          <w:divBdr>
            <w:top w:val="none" w:sz="0" w:space="0" w:color="auto"/>
            <w:left w:val="none" w:sz="0" w:space="0" w:color="auto"/>
            <w:bottom w:val="none" w:sz="0" w:space="0" w:color="auto"/>
            <w:right w:val="none" w:sz="0" w:space="0" w:color="auto"/>
          </w:divBdr>
        </w:div>
        <w:div w:id="447243675">
          <w:marLeft w:val="0"/>
          <w:marRight w:val="0"/>
          <w:marTop w:val="0"/>
          <w:marBottom w:val="0"/>
          <w:divBdr>
            <w:top w:val="none" w:sz="0" w:space="0" w:color="auto"/>
            <w:left w:val="none" w:sz="0" w:space="0" w:color="auto"/>
            <w:bottom w:val="none" w:sz="0" w:space="0" w:color="auto"/>
            <w:right w:val="none" w:sz="0" w:space="0" w:color="auto"/>
          </w:divBdr>
        </w:div>
        <w:div w:id="1030838127">
          <w:marLeft w:val="0"/>
          <w:marRight w:val="0"/>
          <w:marTop w:val="0"/>
          <w:marBottom w:val="0"/>
          <w:divBdr>
            <w:top w:val="none" w:sz="0" w:space="0" w:color="auto"/>
            <w:left w:val="none" w:sz="0" w:space="0" w:color="auto"/>
            <w:bottom w:val="none" w:sz="0" w:space="0" w:color="auto"/>
            <w:right w:val="none" w:sz="0" w:space="0" w:color="auto"/>
          </w:divBdr>
        </w:div>
        <w:div w:id="1085373744">
          <w:marLeft w:val="0"/>
          <w:marRight w:val="0"/>
          <w:marTop w:val="0"/>
          <w:marBottom w:val="0"/>
          <w:divBdr>
            <w:top w:val="none" w:sz="0" w:space="0" w:color="auto"/>
            <w:left w:val="none" w:sz="0" w:space="0" w:color="auto"/>
            <w:bottom w:val="none" w:sz="0" w:space="0" w:color="auto"/>
            <w:right w:val="none" w:sz="0" w:space="0" w:color="auto"/>
          </w:divBdr>
        </w:div>
      </w:divsChild>
    </w:div>
    <w:div w:id="1218778213">
      <w:bodyDiv w:val="1"/>
      <w:marLeft w:val="0"/>
      <w:marRight w:val="0"/>
      <w:marTop w:val="0"/>
      <w:marBottom w:val="0"/>
      <w:divBdr>
        <w:top w:val="none" w:sz="0" w:space="0" w:color="auto"/>
        <w:left w:val="none" w:sz="0" w:space="0" w:color="auto"/>
        <w:bottom w:val="none" w:sz="0" w:space="0" w:color="auto"/>
        <w:right w:val="none" w:sz="0" w:space="0" w:color="auto"/>
      </w:divBdr>
      <w:divsChild>
        <w:div w:id="301156368">
          <w:marLeft w:val="0"/>
          <w:marRight w:val="0"/>
          <w:marTop w:val="0"/>
          <w:marBottom w:val="0"/>
          <w:divBdr>
            <w:top w:val="none" w:sz="0" w:space="0" w:color="auto"/>
            <w:left w:val="none" w:sz="0" w:space="0" w:color="auto"/>
            <w:bottom w:val="none" w:sz="0" w:space="0" w:color="auto"/>
            <w:right w:val="none" w:sz="0" w:space="0" w:color="auto"/>
          </w:divBdr>
        </w:div>
        <w:div w:id="1769890751">
          <w:marLeft w:val="0"/>
          <w:marRight w:val="0"/>
          <w:marTop w:val="0"/>
          <w:marBottom w:val="0"/>
          <w:divBdr>
            <w:top w:val="none" w:sz="0" w:space="0" w:color="auto"/>
            <w:left w:val="none" w:sz="0" w:space="0" w:color="auto"/>
            <w:bottom w:val="none" w:sz="0" w:space="0" w:color="auto"/>
            <w:right w:val="none" w:sz="0" w:space="0" w:color="auto"/>
          </w:divBdr>
        </w:div>
        <w:div w:id="293557845">
          <w:marLeft w:val="0"/>
          <w:marRight w:val="0"/>
          <w:marTop w:val="0"/>
          <w:marBottom w:val="0"/>
          <w:divBdr>
            <w:top w:val="none" w:sz="0" w:space="0" w:color="auto"/>
            <w:left w:val="none" w:sz="0" w:space="0" w:color="auto"/>
            <w:bottom w:val="none" w:sz="0" w:space="0" w:color="auto"/>
            <w:right w:val="none" w:sz="0" w:space="0" w:color="auto"/>
          </w:divBdr>
        </w:div>
        <w:div w:id="856885849">
          <w:marLeft w:val="0"/>
          <w:marRight w:val="0"/>
          <w:marTop w:val="0"/>
          <w:marBottom w:val="0"/>
          <w:divBdr>
            <w:top w:val="none" w:sz="0" w:space="0" w:color="auto"/>
            <w:left w:val="none" w:sz="0" w:space="0" w:color="auto"/>
            <w:bottom w:val="none" w:sz="0" w:space="0" w:color="auto"/>
            <w:right w:val="none" w:sz="0" w:space="0" w:color="auto"/>
          </w:divBdr>
        </w:div>
        <w:div w:id="8802034">
          <w:marLeft w:val="0"/>
          <w:marRight w:val="0"/>
          <w:marTop w:val="0"/>
          <w:marBottom w:val="0"/>
          <w:divBdr>
            <w:top w:val="none" w:sz="0" w:space="0" w:color="auto"/>
            <w:left w:val="none" w:sz="0" w:space="0" w:color="auto"/>
            <w:bottom w:val="none" w:sz="0" w:space="0" w:color="auto"/>
            <w:right w:val="none" w:sz="0" w:space="0" w:color="auto"/>
          </w:divBdr>
        </w:div>
        <w:div w:id="1171019809">
          <w:marLeft w:val="0"/>
          <w:marRight w:val="0"/>
          <w:marTop w:val="0"/>
          <w:marBottom w:val="0"/>
          <w:divBdr>
            <w:top w:val="none" w:sz="0" w:space="0" w:color="auto"/>
            <w:left w:val="none" w:sz="0" w:space="0" w:color="auto"/>
            <w:bottom w:val="none" w:sz="0" w:space="0" w:color="auto"/>
            <w:right w:val="none" w:sz="0" w:space="0" w:color="auto"/>
          </w:divBdr>
        </w:div>
        <w:div w:id="116997953">
          <w:marLeft w:val="0"/>
          <w:marRight w:val="0"/>
          <w:marTop w:val="0"/>
          <w:marBottom w:val="0"/>
          <w:divBdr>
            <w:top w:val="none" w:sz="0" w:space="0" w:color="auto"/>
            <w:left w:val="none" w:sz="0" w:space="0" w:color="auto"/>
            <w:bottom w:val="none" w:sz="0" w:space="0" w:color="auto"/>
            <w:right w:val="none" w:sz="0" w:space="0" w:color="auto"/>
          </w:divBdr>
        </w:div>
        <w:div w:id="2042626388">
          <w:marLeft w:val="0"/>
          <w:marRight w:val="0"/>
          <w:marTop w:val="0"/>
          <w:marBottom w:val="0"/>
          <w:divBdr>
            <w:top w:val="none" w:sz="0" w:space="0" w:color="auto"/>
            <w:left w:val="none" w:sz="0" w:space="0" w:color="auto"/>
            <w:bottom w:val="none" w:sz="0" w:space="0" w:color="auto"/>
            <w:right w:val="none" w:sz="0" w:space="0" w:color="auto"/>
          </w:divBdr>
        </w:div>
        <w:div w:id="747309265">
          <w:marLeft w:val="0"/>
          <w:marRight w:val="0"/>
          <w:marTop w:val="0"/>
          <w:marBottom w:val="0"/>
          <w:divBdr>
            <w:top w:val="none" w:sz="0" w:space="0" w:color="auto"/>
            <w:left w:val="none" w:sz="0" w:space="0" w:color="auto"/>
            <w:bottom w:val="none" w:sz="0" w:space="0" w:color="auto"/>
            <w:right w:val="none" w:sz="0" w:space="0" w:color="auto"/>
          </w:divBdr>
        </w:div>
        <w:div w:id="380138033">
          <w:marLeft w:val="0"/>
          <w:marRight w:val="0"/>
          <w:marTop w:val="0"/>
          <w:marBottom w:val="0"/>
          <w:divBdr>
            <w:top w:val="none" w:sz="0" w:space="0" w:color="auto"/>
            <w:left w:val="none" w:sz="0" w:space="0" w:color="auto"/>
            <w:bottom w:val="none" w:sz="0" w:space="0" w:color="auto"/>
            <w:right w:val="none" w:sz="0" w:space="0" w:color="auto"/>
          </w:divBdr>
        </w:div>
        <w:div w:id="1823692335">
          <w:marLeft w:val="0"/>
          <w:marRight w:val="0"/>
          <w:marTop w:val="0"/>
          <w:marBottom w:val="0"/>
          <w:divBdr>
            <w:top w:val="none" w:sz="0" w:space="0" w:color="auto"/>
            <w:left w:val="none" w:sz="0" w:space="0" w:color="auto"/>
            <w:bottom w:val="none" w:sz="0" w:space="0" w:color="auto"/>
            <w:right w:val="none" w:sz="0" w:space="0" w:color="auto"/>
          </w:divBdr>
        </w:div>
        <w:div w:id="1335183781">
          <w:marLeft w:val="0"/>
          <w:marRight w:val="0"/>
          <w:marTop w:val="0"/>
          <w:marBottom w:val="0"/>
          <w:divBdr>
            <w:top w:val="none" w:sz="0" w:space="0" w:color="auto"/>
            <w:left w:val="none" w:sz="0" w:space="0" w:color="auto"/>
            <w:bottom w:val="none" w:sz="0" w:space="0" w:color="auto"/>
            <w:right w:val="none" w:sz="0" w:space="0" w:color="auto"/>
          </w:divBdr>
        </w:div>
        <w:div w:id="1801262313">
          <w:marLeft w:val="0"/>
          <w:marRight w:val="0"/>
          <w:marTop w:val="0"/>
          <w:marBottom w:val="0"/>
          <w:divBdr>
            <w:top w:val="none" w:sz="0" w:space="0" w:color="auto"/>
            <w:left w:val="none" w:sz="0" w:space="0" w:color="auto"/>
            <w:bottom w:val="none" w:sz="0" w:space="0" w:color="auto"/>
            <w:right w:val="none" w:sz="0" w:space="0" w:color="auto"/>
          </w:divBdr>
        </w:div>
      </w:divsChild>
    </w:div>
    <w:div w:id="1743719909">
      <w:bodyDiv w:val="1"/>
      <w:marLeft w:val="0"/>
      <w:marRight w:val="0"/>
      <w:marTop w:val="0"/>
      <w:marBottom w:val="0"/>
      <w:divBdr>
        <w:top w:val="none" w:sz="0" w:space="0" w:color="auto"/>
        <w:left w:val="none" w:sz="0" w:space="0" w:color="auto"/>
        <w:bottom w:val="none" w:sz="0" w:space="0" w:color="auto"/>
        <w:right w:val="none" w:sz="0" w:space="0" w:color="auto"/>
      </w:divBdr>
    </w:div>
    <w:div w:id="1793205960">
      <w:bodyDiv w:val="1"/>
      <w:marLeft w:val="0"/>
      <w:marRight w:val="0"/>
      <w:marTop w:val="0"/>
      <w:marBottom w:val="0"/>
      <w:divBdr>
        <w:top w:val="none" w:sz="0" w:space="0" w:color="auto"/>
        <w:left w:val="none" w:sz="0" w:space="0" w:color="auto"/>
        <w:bottom w:val="none" w:sz="0" w:space="0" w:color="auto"/>
        <w:right w:val="none" w:sz="0" w:space="0" w:color="auto"/>
      </w:divBdr>
    </w:div>
    <w:div w:id="1816675826">
      <w:bodyDiv w:val="1"/>
      <w:marLeft w:val="0"/>
      <w:marRight w:val="0"/>
      <w:marTop w:val="0"/>
      <w:marBottom w:val="0"/>
      <w:divBdr>
        <w:top w:val="none" w:sz="0" w:space="0" w:color="auto"/>
        <w:left w:val="none" w:sz="0" w:space="0" w:color="auto"/>
        <w:bottom w:val="none" w:sz="0" w:space="0" w:color="auto"/>
        <w:right w:val="none" w:sz="0" w:space="0" w:color="auto"/>
      </w:divBdr>
    </w:div>
    <w:div w:id="1885868951">
      <w:bodyDiv w:val="1"/>
      <w:marLeft w:val="0"/>
      <w:marRight w:val="0"/>
      <w:marTop w:val="0"/>
      <w:marBottom w:val="0"/>
      <w:divBdr>
        <w:top w:val="none" w:sz="0" w:space="0" w:color="auto"/>
        <w:left w:val="none" w:sz="0" w:space="0" w:color="auto"/>
        <w:bottom w:val="none" w:sz="0" w:space="0" w:color="auto"/>
        <w:right w:val="none" w:sz="0" w:space="0" w:color="auto"/>
      </w:divBdr>
      <w:divsChild>
        <w:div w:id="702439253">
          <w:marLeft w:val="0"/>
          <w:marRight w:val="0"/>
          <w:marTop w:val="0"/>
          <w:marBottom w:val="0"/>
          <w:divBdr>
            <w:top w:val="none" w:sz="0" w:space="0" w:color="auto"/>
            <w:left w:val="none" w:sz="0" w:space="0" w:color="auto"/>
            <w:bottom w:val="none" w:sz="0" w:space="0" w:color="auto"/>
            <w:right w:val="none" w:sz="0" w:space="0" w:color="auto"/>
          </w:divBdr>
        </w:div>
        <w:div w:id="1963152955">
          <w:marLeft w:val="0"/>
          <w:marRight w:val="0"/>
          <w:marTop w:val="0"/>
          <w:marBottom w:val="0"/>
          <w:divBdr>
            <w:top w:val="none" w:sz="0" w:space="0" w:color="auto"/>
            <w:left w:val="none" w:sz="0" w:space="0" w:color="auto"/>
            <w:bottom w:val="none" w:sz="0" w:space="0" w:color="auto"/>
            <w:right w:val="none" w:sz="0" w:space="0" w:color="auto"/>
          </w:divBdr>
        </w:div>
        <w:div w:id="696808976">
          <w:marLeft w:val="0"/>
          <w:marRight w:val="0"/>
          <w:marTop w:val="0"/>
          <w:marBottom w:val="0"/>
          <w:divBdr>
            <w:top w:val="none" w:sz="0" w:space="0" w:color="auto"/>
            <w:left w:val="none" w:sz="0" w:space="0" w:color="auto"/>
            <w:bottom w:val="none" w:sz="0" w:space="0" w:color="auto"/>
            <w:right w:val="none" w:sz="0" w:space="0" w:color="auto"/>
          </w:divBdr>
        </w:div>
      </w:divsChild>
    </w:div>
    <w:div w:id="1976135364">
      <w:bodyDiv w:val="1"/>
      <w:marLeft w:val="0"/>
      <w:marRight w:val="0"/>
      <w:marTop w:val="0"/>
      <w:marBottom w:val="0"/>
      <w:divBdr>
        <w:top w:val="none" w:sz="0" w:space="0" w:color="auto"/>
        <w:left w:val="none" w:sz="0" w:space="0" w:color="auto"/>
        <w:bottom w:val="none" w:sz="0" w:space="0" w:color="auto"/>
        <w:right w:val="none" w:sz="0" w:space="0" w:color="auto"/>
      </w:divBdr>
    </w:div>
    <w:div w:id="1988431096">
      <w:bodyDiv w:val="1"/>
      <w:marLeft w:val="0"/>
      <w:marRight w:val="0"/>
      <w:marTop w:val="0"/>
      <w:marBottom w:val="0"/>
      <w:divBdr>
        <w:top w:val="none" w:sz="0" w:space="0" w:color="auto"/>
        <w:left w:val="none" w:sz="0" w:space="0" w:color="auto"/>
        <w:bottom w:val="none" w:sz="0" w:space="0" w:color="auto"/>
        <w:right w:val="none" w:sz="0" w:space="0" w:color="auto"/>
      </w:divBdr>
    </w:div>
    <w:div w:id="202185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ntactUs@BeltaneCollege.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ntactUs@BeltaneCollege.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E218D73B909640A4D24DA611412D9D" ma:contentTypeVersion="13" ma:contentTypeDescription="Create a new document." ma:contentTypeScope="" ma:versionID="87a192b5d7a53a37dce0ae5b8995b96d">
  <xsd:schema xmlns:xsd="http://www.w3.org/2001/XMLSchema" xmlns:xs="http://www.w3.org/2001/XMLSchema" xmlns:p="http://schemas.microsoft.com/office/2006/metadata/properties" xmlns:ns2="b6393196-cd77-4fd6-9d5e-b2a5b9e4cbff" xmlns:ns3="0857733a-ffef-4208-a705-7410ddff27a0" targetNamespace="http://schemas.microsoft.com/office/2006/metadata/properties" ma:root="true" ma:fieldsID="b2860081e9c448b5dfc79b0846dde545" ns2:_="" ns3:_="">
    <xsd:import namespace="b6393196-cd77-4fd6-9d5e-b2a5b9e4cbff"/>
    <xsd:import namespace="0857733a-ffef-4208-a705-7410ddff27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393196-cd77-4fd6-9d5e-b2a5b9e4cb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c516e3-133c-4891-b209-036f3d9e8c8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57733a-ffef-4208-a705-7410ddff27a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183b577-1605-4cb0-ae05-5a11bbd3c5ce}" ma:internalName="TaxCatchAll" ma:showField="CatchAllData" ma:web="0857733a-ffef-4208-a705-7410ddff27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857733a-ffef-4208-a705-7410ddff27a0" xsi:nil="true"/>
    <lcf76f155ced4ddcb4097134ff3c332f xmlns="b6393196-cd77-4fd6-9d5e-b2a5b9e4cb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C6DD26-8836-41D5-BAFB-D78E8FA8D031}">
  <ds:schemaRefs>
    <ds:schemaRef ds:uri="http://schemas.microsoft.com/sharepoint/v3/contenttype/forms"/>
  </ds:schemaRefs>
</ds:datastoreItem>
</file>

<file path=customXml/itemProps2.xml><?xml version="1.0" encoding="utf-8"?>
<ds:datastoreItem xmlns:ds="http://schemas.openxmlformats.org/officeDocument/2006/customXml" ds:itemID="{F34138ED-5CE5-4761-BBB5-5621E683C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393196-cd77-4fd6-9d5e-b2a5b9e4cbff"/>
    <ds:schemaRef ds:uri="0857733a-ffef-4208-a705-7410ddff2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BD4476-BFA5-4124-8AD9-FC321A1840EF}">
  <ds:schemaRefs>
    <ds:schemaRef ds:uri="http://schemas.microsoft.com/office/2006/metadata/properties"/>
    <ds:schemaRef ds:uri="http://schemas.microsoft.com/office/infopath/2007/PartnerControls"/>
    <ds:schemaRef ds:uri="0857733a-ffef-4208-a705-7410ddff27a0"/>
    <ds:schemaRef ds:uri="b6393196-cd77-4fd6-9d5e-b2a5b9e4cbf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1146</Words>
  <Characters>6534</Characters>
  <Application>Microsoft Office Word</Application>
  <DocSecurity>0</DocSecurity>
  <Lines>54</Lines>
  <Paragraphs>15</Paragraphs>
  <ScaleCrop>false</ScaleCrop>
  <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Bromley-Woods</dc:creator>
  <cp:keywords/>
  <dc:description/>
  <cp:lastModifiedBy>Rebecca Bromley-Woods</cp:lastModifiedBy>
  <cp:revision>3</cp:revision>
  <dcterms:created xsi:type="dcterms:W3CDTF">2026-08-26T16:36:00Z</dcterms:created>
  <dcterms:modified xsi:type="dcterms:W3CDTF">2026-08-26T16:39:00Z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0x01010011E218D73B909640A4D24DA611412D9D</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{"FileActivityType":"9","FileActivityTimeStamp":"2024-02-01T10:29:30.930Z","FileActivityUsersOnPage":[{"DisplayName":"Rebecca Bromley-Woods","Id":"rebecca.bromley-woods@pinccollege.co.uk"},{"DisplayName":"Dianne Pheasey","Id":"dianne.pheasey@pinccollege.co.uk"},{"DisplayName":"Rebecca Bromley-Woods","Id":"rebecca.bromley-woods@pinccollege.co.uk"}],"FileActivityNavigationId":null}</vt:lpwstr>
  </property>
  <property fmtid="{D5CDD505-2E9C-101B-9397-08002B2CF9AE}" pid="7" name="TriggerFlowInfo">
    <vt:lpwstr/>
  </property>
</Properties>
</file>