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2EFD9" w:themeColor="accent6" w:themeTint="33"/>
  <w:body>
    <w:p w14:paraId="3B8257A8" w14:textId="486AC0DA" w:rsidR="31359513" w:rsidRDefault="00DC70C2" w:rsidP="31359513">
      <w:pPr>
        <w:jc w:val="center"/>
        <w:rPr>
          <w:b/>
          <w:bCs/>
          <w:sz w:val="72"/>
          <w:szCs w:val="72"/>
        </w:rPr>
      </w:pPr>
      <w:r>
        <w:rPr>
          <w:b/>
          <w:bCs/>
          <w:noProof/>
          <w:sz w:val="72"/>
          <w:szCs w:val="72"/>
        </w:rPr>
        <w:drawing>
          <wp:anchor distT="0" distB="0" distL="114300" distR="114300" simplePos="0" relativeHeight="251658240" behindDoc="0" locked="0" layoutInCell="1" allowOverlap="1" wp14:anchorId="437EA53E" wp14:editId="427553B8">
            <wp:simplePos x="0" y="0"/>
            <wp:positionH relativeFrom="margin">
              <wp:align>center</wp:align>
            </wp:positionH>
            <wp:positionV relativeFrom="paragraph">
              <wp:posOffset>253365</wp:posOffset>
            </wp:positionV>
            <wp:extent cx="2116800" cy="2440800"/>
            <wp:effectExtent l="0" t="0" r="0" b="0"/>
            <wp:wrapThrough wrapText="bothSides">
              <wp:wrapPolygon edited="0">
                <wp:start x="7582" y="169"/>
                <wp:lineTo x="4860" y="1518"/>
                <wp:lineTo x="2722" y="5227"/>
                <wp:lineTo x="3500" y="5902"/>
                <wp:lineTo x="7388" y="8600"/>
                <wp:lineTo x="9138" y="11297"/>
                <wp:lineTo x="1555" y="13995"/>
                <wp:lineTo x="778" y="19391"/>
                <wp:lineTo x="1555" y="20909"/>
                <wp:lineTo x="20414" y="20909"/>
                <wp:lineTo x="20608" y="20403"/>
                <wp:lineTo x="19831" y="13995"/>
                <wp:lineTo x="11665" y="11297"/>
                <wp:lineTo x="13415" y="8600"/>
                <wp:lineTo x="17303" y="5902"/>
                <wp:lineTo x="18275" y="5733"/>
                <wp:lineTo x="17887" y="5227"/>
                <wp:lineTo x="15359" y="3204"/>
                <wp:lineTo x="16331" y="2192"/>
                <wp:lineTo x="15942" y="1518"/>
                <wp:lineTo x="13415" y="169"/>
                <wp:lineTo x="7582" y="169"/>
              </wp:wrapPolygon>
            </wp:wrapThrough>
            <wp:docPr id="1894292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alphaModFix/>
                      <a:extLst>
                        <a:ext uri="{BEBA8EAE-BF5A-486C-A8C5-ECC9F3942E4B}">
                          <a14:imgProps xmlns:a14="http://schemas.microsoft.com/office/drawing/2010/main">
                            <a14:imgLayer r:embed="rId11">
                              <a14:imgEffect>
                                <a14:backgroundRemoval t="3584" b="94881" l="9627" r="89784">
                                  <a14:foregroundMark x1="20825" y1="26792" x2="20825" y2="26792"/>
                                  <a14:foregroundMark x1="32024" y1="13140" x2="32024" y2="13140"/>
                                  <a14:foregroundMark x1="31041" y1="12799" x2="31041" y2="12799"/>
                                  <a14:foregroundMark x1="46758" y1="13993" x2="46758" y2="13993"/>
                                  <a14:foregroundMark x1="48527" y1="6314" x2="48527" y2="6314"/>
                                  <a14:foregroundMark x1="39293" y1="5973" x2="39293" y2="5973"/>
                                  <a14:foregroundMark x1="58350" y1="7509" x2="58350" y2="7509"/>
                                  <a14:foregroundMark x1="58350" y1="7509" x2="58350" y2="7509"/>
                                  <a14:foregroundMark x1="58743" y1="5290" x2="58743" y2="5290"/>
                                  <a14:foregroundMark x1="70923" y1="10922" x2="70923" y2="10922"/>
                                  <a14:foregroundMark x1="60118" y1="3754" x2="60118" y2="3754"/>
                                  <a14:foregroundMark x1="77407" y1="24061" x2="77407" y2="24061"/>
                                  <a14:foregroundMark x1="57957" y1="25597" x2="57957" y2="25597"/>
                                  <a14:foregroundMark x1="40275" y1="24403" x2="40275" y2="24403"/>
                                  <a14:foregroundMark x1="47544" y1="33447" x2="47544" y2="33447"/>
                                  <a14:foregroundMark x1="43615" y1="43345" x2="43615" y2="43345"/>
                                  <a14:foregroundMark x1="54813" y1="42833" x2="54813" y2="42833"/>
                                  <a14:foregroundMark x1="17682" y1="72526" x2="17682" y2="72526"/>
                                  <a14:foregroundMark x1="23379" y1="71843" x2="23379" y2="71843"/>
                                  <a14:foregroundMark x1="34971" y1="70819" x2="34971" y2="70819"/>
                                  <a14:foregroundMark x1="47544" y1="66894" x2="47544" y2="66894"/>
                                  <a14:foregroundMark x1="57564" y1="68942" x2="57564" y2="68942"/>
                                  <a14:foregroundMark x1="69548" y1="69625" x2="69548" y2="69625"/>
                                  <a14:foregroundMark x1="82908" y1="69966" x2="82908" y2="69966"/>
                                  <a14:foregroundMark x1="73477" y1="70648" x2="73477" y2="70648"/>
                                  <a14:foregroundMark x1="77407" y1="74061" x2="77407" y2="74061"/>
                                  <a14:foregroundMark x1="13949" y1="83447" x2="13949" y2="83447"/>
                                  <a14:foregroundMark x1="13752" y1="94881" x2="13752" y2="94881"/>
                                  <a14:foregroundMark x1="20432" y1="91126" x2="20432" y2="91126"/>
                                  <a14:foregroundMark x1="36739" y1="92491" x2="36739" y2="92491"/>
                                  <a14:foregroundMark x1="47151" y1="90785" x2="47151" y2="90785"/>
                                  <a14:foregroundMark x1="58350" y1="91126" x2="58350" y2="91126"/>
                                  <a14:foregroundMark x1="78193" y1="90273" x2="78193" y2="90273"/>
                                  <a14:foregroundMark x1="84676" y1="86519" x2="84676" y2="86519"/>
                                  <a14:foregroundMark x1="63458" y1="37543" x2="63458" y2="3754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116800" cy="2440800"/>
                    </a:xfrm>
                    <a:prstGeom prst="rect">
                      <a:avLst/>
                    </a:prstGeom>
                    <a:noFill/>
                  </pic:spPr>
                </pic:pic>
              </a:graphicData>
            </a:graphic>
            <wp14:sizeRelH relativeFrom="margin">
              <wp14:pctWidth>0</wp14:pctWidth>
            </wp14:sizeRelH>
            <wp14:sizeRelV relativeFrom="margin">
              <wp14:pctHeight>0</wp14:pctHeight>
            </wp14:sizeRelV>
          </wp:anchor>
        </w:drawing>
      </w:r>
    </w:p>
    <w:p w14:paraId="07505D11" w14:textId="670450F7" w:rsidR="43D0399A" w:rsidRDefault="43D0399A" w:rsidP="43D0399A">
      <w:pPr>
        <w:jc w:val="center"/>
        <w:rPr>
          <w:b/>
          <w:bCs/>
          <w:sz w:val="72"/>
          <w:szCs w:val="72"/>
        </w:rPr>
      </w:pPr>
    </w:p>
    <w:p w14:paraId="3C806BF0" w14:textId="4A3C0C73" w:rsidR="65CD46FE" w:rsidRDefault="65CD46FE" w:rsidP="65CD46FE">
      <w:pPr>
        <w:jc w:val="center"/>
        <w:rPr>
          <w:b/>
          <w:bCs/>
          <w:sz w:val="72"/>
          <w:szCs w:val="72"/>
        </w:rPr>
      </w:pPr>
    </w:p>
    <w:p w14:paraId="787B9DB0" w14:textId="1A06504F" w:rsidR="31359513" w:rsidRPr="00133A29" w:rsidRDefault="00E71D73" w:rsidP="31359513">
      <w:pPr>
        <w:jc w:val="center"/>
        <w:rPr>
          <w:rFonts w:ascii="Aptos" w:hAnsi="Aptos"/>
          <w:b/>
          <w:bCs/>
          <w:sz w:val="72"/>
          <w:szCs w:val="72"/>
        </w:rPr>
      </w:pPr>
      <w:r>
        <w:rPr>
          <w:rFonts w:ascii="Aptos" w:hAnsi="Aptos"/>
          <w:b/>
          <w:bCs/>
          <w:sz w:val="72"/>
          <w:szCs w:val="72"/>
        </w:rPr>
        <w:t>Admissions</w:t>
      </w:r>
      <w:r w:rsidR="00A50179">
        <w:rPr>
          <w:rFonts w:ascii="Aptos" w:hAnsi="Aptos"/>
          <w:b/>
          <w:bCs/>
          <w:sz w:val="72"/>
          <w:szCs w:val="72"/>
        </w:rPr>
        <w:t xml:space="preserve"> Policy</w:t>
      </w:r>
      <w:r w:rsidR="000B5462" w:rsidRPr="00133A29">
        <w:rPr>
          <w:rFonts w:ascii="Aptos" w:hAnsi="Aptos"/>
          <w:b/>
          <w:bCs/>
          <w:sz w:val="72"/>
          <w:szCs w:val="72"/>
        </w:rPr>
        <w:t xml:space="preserve"> </w:t>
      </w:r>
    </w:p>
    <w:p w14:paraId="6E3940B6" w14:textId="6FC08AEB" w:rsidR="31359513" w:rsidRDefault="31359513" w:rsidP="31359513">
      <w:pPr>
        <w:jc w:val="center"/>
        <w:rPr>
          <w:b/>
          <w:bCs/>
          <w:sz w:val="72"/>
          <w:szCs w:val="72"/>
        </w:rPr>
      </w:pPr>
    </w:p>
    <w:tbl>
      <w:tblPr>
        <w:tblW w:w="90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57"/>
        <w:gridCol w:w="1988"/>
        <w:gridCol w:w="2519"/>
        <w:gridCol w:w="2251"/>
      </w:tblGrid>
      <w:tr w:rsidR="00A50179" w:rsidRPr="004923F4" w14:paraId="1B6C4B7E" w14:textId="77777777" w:rsidTr="754A3E7F">
        <w:trPr>
          <w:trHeight w:val="300"/>
        </w:trPr>
        <w:tc>
          <w:tcPr>
            <w:tcW w:w="4245"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0D384327" w14:textId="3E7F8ABB" w:rsidR="00A50179" w:rsidRPr="004923F4" w:rsidRDefault="00A50179" w:rsidP="00907761">
            <w:pPr>
              <w:rPr>
                <w:rFonts w:ascii="Aptos" w:eastAsia="Arial" w:hAnsi="Aptos" w:cs="Arial"/>
                <w:color w:val="000000" w:themeColor="text1"/>
                <w:sz w:val="24"/>
                <w:szCs w:val="24"/>
              </w:rPr>
            </w:pPr>
            <w:r w:rsidRPr="004923F4">
              <w:rPr>
                <w:rFonts w:ascii="Aptos" w:eastAsia="Arial" w:hAnsi="Aptos" w:cs="Arial"/>
                <w:color w:val="000000" w:themeColor="text1"/>
                <w:sz w:val="24"/>
                <w:szCs w:val="24"/>
              </w:rPr>
              <w:t xml:space="preserve"> Member Responsible for Policy </w:t>
            </w:r>
          </w:p>
        </w:tc>
        <w:tc>
          <w:tcPr>
            <w:tcW w:w="477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274F1C8" w14:textId="217A857E" w:rsidR="00A50179" w:rsidRPr="00A50179" w:rsidRDefault="754A3E7F" w:rsidP="37201B37">
            <w:pPr>
              <w:spacing w:after="0" w:line="240" w:lineRule="auto"/>
              <w:rPr>
                <w:rFonts w:ascii="Aptos" w:eastAsia="Arial" w:hAnsi="Aptos" w:cs="Arial"/>
                <w:b/>
                <w:bCs/>
                <w:color w:val="000000" w:themeColor="text1"/>
                <w:sz w:val="24"/>
                <w:szCs w:val="24"/>
              </w:rPr>
            </w:pPr>
            <w:r w:rsidRPr="754A3E7F">
              <w:rPr>
                <w:rFonts w:ascii="Aptos" w:eastAsia="Arial" w:hAnsi="Aptos" w:cs="Arial"/>
                <w:b/>
                <w:bCs/>
                <w:color w:val="000000" w:themeColor="text1"/>
                <w:sz w:val="24"/>
                <w:szCs w:val="24"/>
              </w:rPr>
              <w:t>Director People and Strategy</w:t>
            </w:r>
          </w:p>
        </w:tc>
      </w:tr>
      <w:tr w:rsidR="00A50179" w:rsidRPr="004923F4" w14:paraId="6DBC3CBB" w14:textId="77777777" w:rsidTr="754A3E7F">
        <w:trPr>
          <w:trHeight w:val="300"/>
        </w:trPr>
        <w:tc>
          <w:tcPr>
            <w:tcW w:w="2257" w:type="dxa"/>
            <w:tcBorders>
              <w:top w:val="single" w:sz="6" w:space="0" w:color="auto"/>
              <w:left w:val="single" w:sz="6" w:space="0" w:color="auto"/>
              <w:bottom w:val="single" w:sz="6" w:space="0" w:color="auto"/>
              <w:right w:val="single" w:sz="6" w:space="0" w:color="auto"/>
            </w:tcBorders>
            <w:tcMar>
              <w:left w:w="105" w:type="dxa"/>
              <w:right w:w="105" w:type="dxa"/>
            </w:tcMar>
          </w:tcPr>
          <w:p w14:paraId="2E01B6A3" w14:textId="77777777" w:rsidR="00A50179" w:rsidRPr="004923F4" w:rsidRDefault="00A50179" w:rsidP="00907761">
            <w:pPr>
              <w:rPr>
                <w:rFonts w:ascii="Aptos" w:eastAsia="Arial" w:hAnsi="Aptos" w:cs="Arial"/>
                <w:color w:val="000000" w:themeColor="text1"/>
                <w:sz w:val="24"/>
                <w:szCs w:val="24"/>
              </w:rPr>
            </w:pPr>
            <w:r>
              <w:rPr>
                <w:rFonts w:ascii="Aptos" w:eastAsia="Arial" w:hAnsi="Aptos" w:cs="Arial"/>
                <w:color w:val="000000" w:themeColor="text1"/>
                <w:sz w:val="24"/>
                <w:szCs w:val="24"/>
              </w:rPr>
              <w:t>Version</w:t>
            </w:r>
          </w:p>
        </w:tc>
        <w:tc>
          <w:tcPr>
            <w:tcW w:w="1988" w:type="dxa"/>
            <w:tcBorders>
              <w:top w:val="single" w:sz="6" w:space="0" w:color="auto"/>
              <w:left w:val="single" w:sz="6" w:space="0" w:color="auto"/>
              <w:bottom w:val="single" w:sz="6" w:space="0" w:color="auto"/>
              <w:right w:val="single" w:sz="6" w:space="0" w:color="auto"/>
            </w:tcBorders>
          </w:tcPr>
          <w:p w14:paraId="61BFEE88" w14:textId="19BD506D" w:rsidR="00A50179" w:rsidRPr="004923F4" w:rsidRDefault="754A3E7F" w:rsidP="00907761">
            <w:pPr>
              <w:rPr>
                <w:rFonts w:ascii="Aptos" w:eastAsia="Arial" w:hAnsi="Aptos" w:cs="Arial"/>
                <w:color w:val="000000" w:themeColor="text1"/>
                <w:sz w:val="24"/>
                <w:szCs w:val="24"/>
              </w:rPr>
            </w:pPr>
            <w:r w:rsidRPr="754A3E7F">
              <w:rPr>
                <w:rFonts w:ascii="Aptos" w:eastAsia="Arial" w:hAnsi="Aptos" w:cs="Arial"/>
                <w:color w:val="000000" w:themeColor="text1"/>
                <w:sz w:val="24"/>
                <w:szCs w:val="24"/>
              </w:rPr>
              <w:t>THREE</w:t>
            </w:r>
          </w:p>
        </w:tc>
        <w:tc>
          <w:tcPr>
            <w:tcW w:w="2519" w:type="dxa"/>
            <w:tcBorders>
              <w:top w:val="single" w:sz="6" w:space="0" w:color="auto"/>
              <w:left w:val="single" w:sz="6" w:space="0" w:color="auto"/>
              <w:bottom w:val="single" w:sz="6" w:space="0" w:color="auto"/>
              <w:right w:val="single" w:sz="6" w:space="0" w:color="auto"/>
            </w:tcBorders>
            <w:tcMar>
              <w:left w:w="105" w:type="dxa"/>
              <w:right w:w="105" w:type="dxa"/>
            </w:tcMar>
          </w:tcPr>
          <w:p w14:paraId="259B77E6" w14:textId="0FFC4EEA" w:rsidR="00A50179" w:rsidRPr="004923F4" w:rsidRDefault="00A50179" w:rsidP="00907761">
            <w:pPr>
              <w:rPr>
                <w:rFonts w:ascii="Aptos" w:eastAsia="Arial" w:hAnsi="Aptos" w:cs="Arial"/>
                <w:color w:val="000000" w:themeColor="text1"/>
                <w:sz w:val="24"/>
                <w:szCs w:val="24"/>
              </w:rPr>
            </w:pPr>
            <w:r>
              <w:rPr>
                <w:rFonts w:ascii="Aptos" w:eastAsia="Arial" w:hAnsi="Aptos" w:cs="Arial"/>
                <w:color w:val="000000" w:themeColor="text1"/>
                <w:sz w:val="24"/>
                <w:szCs w:val="24"/>
              </w:rPr>
              <w:t xml:space="preserve">Last Updated </w:t>
            </w:r>
          </w:p>
        </w:tc>
        <w:tc>
          <w:tcPr>
            <w:tcW w:w="2251" w:type="dxa"/>
            <w:tcBorders>
              <w:top w:val="single" w:sz="6" w:space="0" w:color="auto"/>
              <w:left w:val="single" w:sz="6" w:space="0" w:color="auto"/>
              <w:bottom w:val="single" w:sz="6" w:space="0" w:color="auto"/>
              <w:right w:val="single" w:sz="6" w:space="0" w:color="auto"/>
            </w:tcBorders>
          </w:tcPr>
          <w:p w14:paraId="1B2ECEB2" w14:textId="1E861C79" w:rsidR="00A50179" w:rsidRPr="004923F4" w:rsidRDefault="754A3E7F" w:rsidP="00907761">
            <w:pPr>
              <w:rPr>
                <w:rFonts w:ascii="Aptos" w:eastAsia="Arial" w:hAnsi="Aptos" w:cs="Arial"/>
                <w:color w:val="000000" w:themeColor="text1"/>
                <w:sz w:val="24"/>
                <w:szCs w:val="24"/>
              </w:rPr>
            </w:pPr>
            <w:r w:rsidRPr="754A3E7F">
              <w:rPr>
                <w:rFonts w:ascii="Aptos" w:eastAsia="Arial" w:hAnsi="Aptos" w:cs="Arial"/>
                <w:color w:val="000000" w:themeColor="text1"/>
                <w:sz w:val="24"/>
                <w:szCs w:val="24"/>
              </w:rPr>
              <w:t>August 2026</w:t>
            </w:r>
          </w:p>
        </w:tc>
      </w:tr>
      <w:tr w:rsidR="00A50179" w:rsidRPr="004923F4" w14:paraId="42FBAAF1" w14:textId="77777777" w:rsidTr="754A3E7F">
        <w:trPr>
          <w:trHeight w:val="300"/>
        </w:trPr>
        <w:tc>
          <w:tcPr>
            <w:tcW w:w="4245"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498DF57" w14:textId="77777777" w:rsidR="00A50179" w:rsidRPr="004923F4" w:rsidRDefault="00A50179" w:rsidP="00907761">
            <w:pPr>
              <w:rPr>
                <w:rFonts w:ascii="Aptos" w:eastAsia="Arial" w:hAnsi="Aptos" w:cs="Arial"/>
                <w:color w:val="000000" w:themeColor="text1"/>
                <w:sz w:val="24"/>
                <w:szCs w:val="24"/>
              </w:rPr>
            </w:pPr>
            <w:r w:rsidRPr="004923F4">
              <w:rPr>
                <w:rFonts w:ascii="Aptos" w:eastAsia="Arial" w:hAnsi="Aptos" w:cs="Arial"/>
                <w:color w:val="000000" w:themeColor="text1"/>
                <w:sz w:val="24"/>
                <w:szCs w:val="24"/>
              </w:rPr>
              <w:t xml:space="preserve"> Approving Directors</w:t>
            </w:r>
          </w:p>
        </w:tc>
        <w:tc>
          <w:tcPr>
            <w:tcW w:w="477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17BCD9C9" w14:textId="41CDB093" w:rsidR="00A50179" w:rsidRPr="004923F4" w:rsidRDefault="754A3E7F" w:rsidP="00907761">
            <w:pPr>
              <w:rPr>
                <w:rFonts w:ascii="Aptos" w:eastAsia="Arial" w:hAnsi="Aptos" w:cs="Arial"/>
                <w:color w:val="000000" w:themeColor="text1"/>
                <w:sz w:val="24"/>
                <w:szCs w:val="24"/>
              </w:rPr>
            </w:pPr>
            <w:r w:rsidRPr="754A3E7F">
              <w:rPr>
                <w:rFonts w:ascii="Aptos" w:eastAsia="Arial" w:hAnsi="Aptos" w:cs="Arial"/>
                <w:color w:val="000000" w:themeColor="text1"/>
                <w:sz w:val="24"/>
                <w:szCs w:val="24"/>
              </w:rPr>
              <w:t>DP, BS</w:t>
            </w:r>
          </w:p>
        </w:tc>
      </w:tr>
      <w:tr w:rsidR="00A50179" w:rsidRPr="004923F4" w14:paraId="59562268" w14:textId="77777777" w:rsidTr="754A3E7F">
        <w:trPr>
          <w:trHeight w:val="300"/>
        </w:trPr>
        <w:tc>
          <w:tcPr>
            <w:tcW w:w="4245"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4BD9BEDC" w14:textId="77777777" w:rsidR="00A50179" w:rsidRPr="004923F4" w:rsidRDefault="00A50179" w:rsidP="00907761">
            <w:pPr>
              <w:rPr>
                <w:rFonts w:ascii="Aptos" w:eastAsia="Arial" w:hAnsi="Aptos" w:cs="Arial"/>
                <w:color w:val="000000" w:themeColor="text1"/>
                <w:sz w:val="24"/>
                <w:szCs w:val="24"/>
              </w:rPr>
            </w:pPr>
            <w:r w:rsidRPr="004923F4">
              <w:rPr>
                <w:rFonts w:ascii="Aptos" w:eastAsia="Arial" w:hAnsi="Aptos" w:cs="Arial"/>
                <w:color w:val="000000" w:themeColor="text1"/>
                <w:sz w:val="24"/>
                <w:szCs w:val="24"/>
              </w:rPr>
              <w:t xml:space="preserve"> Date of Next Review</w:t>
            </w:r>
          </w:p>
        </w:tc>
        <w:tc>
          <w:tcPr>
            <w:tcW w:w="4770"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7B7BD98E" w14:textId="4860C18B" w:rsidR="00A50179" w:rsidRPr="004923F4" w:rsidRDefault="754A3E7F" w:rsidP="00907761">
            <w:pPr>
              <w:rPr>
                <w:rFonts w:ascii="Aptos" w:eastAsia="Arial" w:hAnsi="Aptos" w:cs="Arial"/>
                <w:color w:val="000000" w:themeColor="text1"/>
                <w:sz w:val="24"/>
                <w:szCs w:val="24"/>
              </w:rPr>
            </w:pPr>
            <w:r w:rsidRPr="754A3E7F">
              <w:rPr>
                <w:rFonts w:ascii="Aptos" w:eastAsia="Arial" w:hAnsi="Aptos" w:cs="Arial"/>
                <w:color w:val="000000" w:themeColor="text1"/>
                <w:sz w:val="24"/>
                <w:szCs w:val="24"/>
              </w:rPr>
              <w:t>August 2027</w:t>
            </w:r>
          </w:p>
        </w:tc>
      </w:tr>
    </w:tbl>
    <w:p w14:paraId="7A7891C9" w14:textId="77777777" w:rsidR="000B5462" w:rsidRDefault="000B5462" w:rsidP="6932C504">
      <w:pPr>
        <w:rPr>
          <w:b/>
          <w:bCs/>
        </w:rPr>
      </w:pPr>
    </w:p>
    <w:p w14:paraId="78216979" w14:textId="006A9A24" w:rsidR="00123632" w:rsidRDefault="00123632" w:rsidP="5E20A733">
      <w:pPr>
        <w:rPr>
          <w:b/>
          <w:bCs/>
        </w:rPr>
      </w:pPr>
    </w:p>
    <w:p w14:paraId="667CB518" w14:textId="77777777" w:rsidR="00123632" w:rsidRDefault="00123632" w:rsidP="37201B37">
      <w:pPr>
        <w:rPr>
          <w:rFonts w:ascii="Aptos" w:hAnsi="Aptos"/>
          <w:b/>
          <w:bCs/>
          <w:sz w:val="28"/>
          <w:szCs w:val="28"/>
        </w:rPr>
      </w:pPr>
    </w:p>
    <w:p w14:paraId="76C658C8" w14:textId="77777777" w:rsidR="00123632" w:rsidRDefault="00123632" w:rsidP="37201B37">
      <w:pPr>
        <w:rPr>
          <w:rFonts w:ascii="Aptos" w:hAnsi="Aptos"/>
          <w:b/>
          <w:bCs/>
          <w:sz w:val="28"/>
          <w:szCs w:val="28"/>
        </w:rPr>
      </w:pPr>
    </w:p>
    <w:p w14:paraId="30647B17" w14:textId="77777777" w:rsidR="00123632" w:rsidRDefault="00123632" w:rsidP="37201B37">
      <w:pPr>
        <w:rPr>
          <w:rFonts w:ascii="Aptos" w:hAnsi="Aptos"/>
          <w:b/>
          <w:bCs/>
          <w:sz w:val="28"/>
          <w:szCs w:val="28"/>
        </w:rPr>
      </w:pPr>
    </w:p>
    <w:p w14:paraId="118069E6" w14:textId="03CCA649" w:rsidR="5DE29B46" w:rsidRPr="00133A29" w:rsidRDefault="65CD46FE" w:rsidP="6932C504">
      <w:pPr>
        <w:rPr>
          <w:rFonts w:ascii="Aptos" w:hAnsi="Aptos"/>
          <w:sz w:val="24"/>
          <w:szCs w:val="24"/>
        </w:rPr>
      </w:pPr>
      <w:r w:rsidRPr="65CD46FE">
        <w:rPr>
          <w:rFonts w:ascii="Aptos" w:hAnsi="Aptos"/>
          <w:b/>
          <w:bCs/>
          <w:sz w:val="28"/>
          <w:szCs w:val="28"/>
        </w:rPr>
        <w:t>Introduction</w:t>
      </w:r>
    </w:p>
    <w:p w14:paraId="2DE0C6F1" w14:textId="474C1ECE" w:rsidR="1DF1AEB0" w:rsidRDefault="754A3E7F" w:rsidP="754A3E7F">
      <w:pPr>
        <w:spacing w:line="257" w:lineRule="auto"/>
        <w:rPr>
          <w:rFonts w:ascii="Aptos" w:eastAsia="Aptos" w:hAnsi="Aptos" w:cs="Aptos"/>
          <w:sz w:val="24"/>
          <w:szCs w:val="24"/>
        </w:rPr>
      </w:pPr>
      <w:r w:rsidRPr="754A3E7F">
        <w:rPr>
          <w:rFonts w:ascii="Aptos" w:eastAsia="Aptos" w:hAnsi="Aptos" w:cs="Aptos"/>
          <w:color w:val="000000" w:themeColor="text1"/>
          <w:sz w:val="24"/>
          <w:szCs w:val="24"/>
        </w:rPr>
        <w:t>At Beltane College, our commitment to holistic education and wellbeing is rooted in our core values and vibrant college culture. This policy reflects our dedication to delivering the highest standards in both learning and care.</w:t>
      </w:r>
    </w:p>
    <w:p w14:paraId="16D8C696" w14:textId="57521660" w:rsidR="3C4D7FDB" w:rsidRPr="00133A29" w:rsidRDefault="754A3E7F" w:rsidP="1DF1AEB0">
      <w:r w:rsidRPr="754A3E7F">
        <w:rPr>
          <w:rFonts w:ascii="Aptos" w:hAnsi="Aptos"/>
          <w:b/>
          <w:bCs/>
          <w:sz w:val="28"/>
          <w:szCs w:val="28"/>
        </w:rPr>
        <w:t>Policy intent and scope</w:t>
      </w:r>
    </w:p>
    <w:p w14:paraId="2F0F56CE" w14:textId="242B853B" w:rsidR="37201B37" w:rsidRDefault="754A3E7F" w:rsidP="754A3E7F">
      <w:pPr>
        <w:spacing w:before="240" w:after="240"/>
        <w:rPr>
          <w:rFonts w:ascii="Aptos" w:eastAsia="Aptos" w:hAnsi="Aptos" w:cs="Aptos"/>
          <w:sz w:val="24"/>
          <w:szCs w:val="24"/>
        </w:rPr>
      </w:pPr>
      <w:r w:rsidRPr="754A3E7F">
        <w:rPr>
          <w:rFonts w:ascii="Aptos" w:eastAsia="Aptos" w:hAnsi="Aptos" w:cs="Aptos"/>
          <w:sz w:val="24"/>
          <w:szCs w:val="24"/>
        </w:rPr>
        <w:lastRenderedPageBreak/>
        <w:t>Beltane College is a person</w:t>
      </w:r>
      <w:r w:rsidR="37201B37">
        <w:noBreakHyphen/>
      </w:r>
      <w:r w:rsidRPr="754A3E7F">
        <w:rPr>
          <w:rFonts w:ascii="Aptos" w:eastAsia="Aptos" w:hAnsi="Aptos" w:cs="Aptos"/>
          <w:sz w:val="24"/>
          <w:szCs w:val="24"/>
        </w:rPr>
        <w:t>centred Further Education college that focuses on individual need with the purpose of engaging, developing and supporting every student to thrive.</w:t>
      </w:r>
    </w:p>
    <w:p w14:paraId="4E2A0BAE" w14:textId="61808B53" w:rsidR="37201B37" w:rsidRDefault="754A3E7F" w:rsidP="754A3E7F">
      <w:pPr>
        <w:spacing w:before="240" w:after="240"/>
        <w:rPr>
          <w:rFonts w:ascii="Aptos" w:eastAsia="Aptos" w:hAnsi="Aptos" w:cs="Aptos"/>
          <w:sz w:val="24"/>
          <w:szCs w:val="24"/>
        </w:rPr>
      </w:pPr>
      <w:r w:rsidRPr="754A3E7F">
        <w:rPr>
          <w:rFonts w:ascii="Aptos" w:eastAsia="Aptos" w:hAnsi="Aptos" w:cs="Aptos"/>
          <w:sz w:val="24"/>
          <w:szCs w:val="24"/>
        </w:rPr>
        <w:t>Our admissions policy outlines our commitment to providing a supportive, inclusive and aspirational learning environment for young people who have further educational progress to make and who wish to develop the skills, confidence and independence needed for future work</w:t>
      </w:r>
      <w:r w:rsidR="37201B37">
        <w:noBreakHyphen/>
      </w:r>
      <w:r w:rsidRPr="754A3E7F">
        <w:rPr>
          <w:rFonts w:ascii="Aptos" w:eastAsia="Aptos" w:hAnsi="Aptos" w:cs="Aptos"/>
          <w:sz w:val="24"/>
          <w:szCs w:val="24"/>
        </w:rPr>
        <w:t>related or community</w:t>
      </w:r>
      <w:r w:rsidR="37201B37">
        <w:noBreakHyphen/>
      </w:r>
      <w:r w:rsidRPr="754A3E7F">
        <w:rPr>
          <w:rFonts w:ascii="Aptos" w:eastAsia="Aptos" w:hAnsi="Aptos" w:cs="Aptos"/>
          <w:sz w:val="24"/>
          <w:szCs w:val="24"/>
        </w:rPr>
        <w:t>based pathways. This includes students who may have a significant distance to travel before reaching their long</w:t>
      </w:r>
      <w:r w:rsidR="37201B37">
        <w:noBreakHyphen/>
      </w:r>
      <w:r w:rsidRPr="754A3E7F">
        <w:rPr>
          <w:rFonts w:ascii="Aptos" w:eastAsia="Aptos" w:hAnsi="Aptos" w:cs="Aptos"/>
          <w:sz w:val="24"/>
          <w:szCs w:val="24"/>
        </w:rPr>
        <w:t>term goals, but who will benefit from structured, therapeutic and vocational learning.</w:t>
      </w:r>
    </w:p>
    <w:p w14:paraId="1D462A3B" w14:textId="0D90C2AD" w:rsidR="37201B37" w:rsidRDefault="754A3E7F" w:rsidP="754A3E7F">
      <w:pPr>
        <w:spacing w:before="240" w:after="240"/>
        <w:rPr>
          <w:rFonts w:ascii="Aptos" w:eastAsia="Aptos" w:hAnsi="Aptos" w:cs="Aptos"/>
          <w:sz w:val="24"/>
          <w:szCs w:val="24"/>
        </w:rPr>
      </w:pPr>
      <w:r w:rsidRPr="754A3E7F">
        <w:rPr>
          <w:rFonts w:ascii="Aptos" w:eastAsia="Aptos" w:hAnsi="Aptos" w:cs="Aptos"/>
          <w:sz w:val="24"/>
          <w:szCs w:val="24"/>
        </w:rPr>
        <w:t>We aim to:</w:t>
      </w:r>
    </w:p>
    <w:p w14:paraId="5B2BD1CD" w14:textId="10E13547" w:rsidR="37201B37" w:rsidRDefault="754A3E7F" w:rsidP="754A3E7F">
      <w:pPr>
        <w:pStyle w:val="ListParagraph"/>
        <w:numPr>
          <w:ilvl w:val="0"/>
          <w:numId w:val="2"/>
        </w:numPr>
        <w:spacing w:before="240" w:after="240"/>
        <w:rPr>
          <w:rFonts w:ascii="Aptos" w:eastAsia="Aptos" w:hAnsi="Aptos" w:cs="Aptos"/>
          <w:sz w:val="24"/>
          <w:szCs w:val="24"/>
        </w:rPr>
      </w:pPr>
      <w:r w:rsidRPr="754A3E7F">
        <w:rPr>
          <w:rFonts w:ascii="Aptos" w:eastAsia="Aptos" w:hAnsi="Aptos" w:cs="Aptos"/>
          <w:sz w:val="24"/>
          <w:szCs w:val="24"/>
        </w:rPr>
        <w:t>Offer a college place where we can meaningfully meet the young person’s needs and aspirations, supporting progress toward agreed outcomes that build learning, independence and work</w:t>
      </w:r>
      <w:r w:rsidR="37201B37">
        <w:noBreakHyphen/>
      </w:r>
      <w:r w:rsidRPr="754A3E7F">
        <w:rPr>
          <w:rFonts w:ascii="Aptos" w:eastAsia="Aptos" w:hAnsi="Aptos" w:cs="Aptos"/>
          <w:sz w:val="24"/>
          <w:szCs w:val="24"/>
        </w:rPr>
        <w:t>related skills.</w:t>
      </w:r>
    </w:p>
    <w:p w14:paraId="4561020D" w14:textId="57F57C0A" w:rsidR="37201B37" w:rsidRDefault="754A3E7F" w:rsidP="754A3E7F">
      <w:pPr>
        <w:pStyle w:val="ListParagraph"/>
        <w:numPr>
          <w:ilvl w:val="0"/>
          <w:numId w:val="2"/>
        </w:numPr>
        <w:spacing w:before="240" w:after="240"/>
        <w:rPr>
          <w:rFonts w:ascii="Aptos" w:eastAsia="Aptos" w:hAnsi="Aptos" w:cs="Aptos"/>
          <w:sz w:val="24"/>
          <w:szCs w:val="24"/>
        </w:rPr>
      </w:pPr>
      <w:r w:rsidRPr="754A3E7F">
        <w:rPr>
          <w:rFonts w:ascii="Aptos" w:eastAsia="Aptos" w:hAnsi="Aptos" w:cs="Aptos"/>
          <w:sz w:val="24"/>
          <w:szCs w:val="24"/>
        </w:rPr>
        <w:t>Make admissions decisions based on our capacity to deliver the special educational provision outlined in the young person’s Education, Health and Care Plan (EHCP), particularly Section F, ensuring we can provide the right environment for growth and progression.</w:t>
      </w:r>
    </w:p>
    <w:p w14:paraId="7547B296" w14:textId="34BBADB9" w:rsidR="37201B37" w:rsidRDefault="754A3E7F" w:rsidP="754A3E7F">
      <w:pPr>
        <w:pStyle w:val="ListParagraph"/>
        <w:numPr>
          <w:ilvl w:val="0"/>
          <w:numId w:val="2"/>
        </w:numPr>
        <w:spacing w:before="240" w:after="240"/>
        <w:rPr>
          <w:rFonts w:ascii="Aptos" w:eastAsia="Aptos" w:hAnsi="Aptos" w:cs="Aptos"/>
          <w:sz w:val="24"/>
          <w:szCs w:val="24"/>
        </w:rPr>
      </w:pPr>
      <w:r w:rsidRPr="754A3E7F">
        <w:rPr>
          <w:rFonts w:ascii="Aptos" w:eastAsia="Aptos" w:hAnsi="Aptos" w:cs="Aptos"/>
          <w:sz w:val="24"/>
          <w:szCs w:val="24"/>
        </w:rPr>
        <w:t>Plan and support a smooth, well</w:t>
      </w:r>
      <w:r w:rsidR="37201B37">
        <w:noBreakHyphen/>
      </w:r>
      <w:r w:rsidRPr="754A3E7F">
        <w:rPr>
          <w:rFonts w:ascii="Aptos" w:eastAsia="Aptos" w:hAnsi="Aptos" w:cs="Aptos"/>
          <w:sz w:val="24"/>
          <w:szCs w:val="24"/>
        </w:rPr>
        <w:t>prepared transition into college so each young person feels welcomed, informed and ready to engage with learning.</w:t>
      </w:r>
    </w:p>
    <w:p w14:paraId="7DEE2E08" w14:textId="1FF8F185" w:rsidR="37201B37" w:rsidRDefault="754A3E7F" w:rsidP="754A3E7F">
      <w:pPr>
        <w:pStyle w:val="ListParagraph"/>
        <w:numPr>
          <w:ilvl w:val="0"/>
          <w:numId w:val="2"/>
        </w:numPr>
        <w:spacing w:before="240" w:after="240"/>
        <w:rPr>
          <w:rFonts w:ascii="Aptos" w:eastAsia="Aptos" w:hAnsi="Aptos" w:cs="Aptos"/>
          <w:sz w:val="24"/>
          <w:szCs w:val="24"/>
        </w:rPr>
      </w:pPr>
      <w:r w:rsidRPr="754A3E7F">
        <w:rPr>
          <w:rFonts w:ascii="Aptos" w:eastAsia="Aptos" w:hAnsi="Aptos" w:cs="Aptos"/>
          <w:sz w:val="24"/>
          <w:szCs w:val="24"/>
        </w:rPr>
        <w:t>Work in close partnership with young people, their parents or carers, and local authorities to ensure provision is tailored, effective and fully aligned with the EHCP, with a clear focus on long</w:t>
      </w:r>
      <w:r w:rsidR="37201B37">
        <w:noBreakHyphen/>
      </w:r>
      <w:r w:rsidRPr="754A3E7F">
        <w:rPr>
          <w:rFonts w:ascii="Aptos" w:eastAsia="Aptos" w:hAnsi="Aptos" w:cs="Aptos"/>
          <w:sz w:val="24"/>
          <w:szCs w:val="24"/>
        </w:rPr>
        <w:t>term development and meaningful next steps.</w:t>
      </w:r>
    </w:p>
    <w:p w14:paraId="3227394A" w14:textId="1F1A6968" w:rsidR="37201B37" w:rsidRDefault="37201B37" w:rsidP="754A3E7F">
      <w:pPr>
        <w:spacing w:before="240" w:after="240"/>
        <w:rPr>
          <w:rFonts w:ascii="Aptos" w:hAnsi="Aptos"/>
          <w:b/>
          <w:bCs/>
          <w:sz w:val="28"/>
          <w:szCs w:val="28"/>
        </w:rPr>
      </w:pPr>
    </w:p>
    <w:p w14:paraId="06A3564B" w14:textId="647C46DB" w:rsidR="00E90116" w:rsidRDefault="00E90116" w:rsidP="6C10CAE5">
      <w:pPr>
        <w:rPr>
          <w:rFonts w:ascii="Aptos" w:hAnsi="Aptos"/>
          <w:b/>
          <w:bCs/>
          <w:sz w:val="28"/>
          <w:szCs w:val="28"/>
        </w:rPr>
      </w:pPr>
      <w:r w:rsidRPr="6C10CAE5">
        <w:rPr>
          <w:rFonts w:ascii="Aptos" w:hAnsi="Aptos"/>
          <w:b/>
          <w:bCs/>
          <w:sz w:val="28"/>
          <w:szCs w:val="28"/>
        </w:rPr>
        <w:t xml:space="preserve">Our approach </w:t>
      </w:r>
    </w:p>
    <w:p w14:paraId="24CD2281" w14:textId="517820D6" w:rsidR="002E5C9E" w:rsidRDefault="754A3E7F" w:rsidP="002E5C9E">
      <w:pPr>
        <w:rPr>
          <w:rFonts w:ascii="Aptos" w:hAnsi="Aptos"/>
          <w:sz w:val="24"/>
          <w:szCs w:val="24"/>
        </w:rPr>
      </w:pPr>
      <w:r w:rsidRPr="754A3E7F">
        <w:rPr>
          <w:rFonts w:ascii="Aptos" w:hAnsi="Aptos"/>
          <w:sz w:val="24"/>
          <w:szCs w:val="24"/>
        </w:rPr>
        <w:t>At Beltane College, we have an inclusive approach to admissions, aiming to support the unique needs and aspirations of each individual applicant. We focus on understanding each student’s goals and circumstances and ensure we can offer an appropriate educational pathway for young people who are ready to engage in learning and progress towards future employment and related learning outcomes.</w:t>
      </w:r>
    </w:p>
    <w:p w14:paraId="13C1346B" w14:textId="0B5FBB4F" w:rsidR="00095A05" w:rsidRPr="002E5C9E" w:rsidRDefault="754A3E7F" w:rsidP="002E5C9E">
      <w:pPr>
        <w:rPr>
          <w:rFonts w:ascii="Aptos" w:hAnsi="Aptos"/>
          <w:sz w:val="24"/>
          <w:szCs w:val="24"/>
        </w:rPr>
      </w:pPr>
      <w:r w:rsidRPr="754A3E7F">
        <w:rPr>
          <w:rFonts w:ascii="Aptos" w:hAnsi="Aptos"/>
          <w:sz w:val="24"/>
          <w:szCs w:val="24"/>
        </w:rPr>
        <w:t>Acceptance and an offer of a place to an individual is dependent on confirmation that Beltane College can both meet the education needs and support the outcomes identified in the EHCP and upon agreement of funding from the student’s home Local Authority.</w:t>
      </w:r>
    </w:p>
    <w:p w14:paraId="6CB17DD6" w14:textId="4A00EDED" w:rsidR="002E5C9E" w:rsidRPr="002E5C9E" w:rsidRDefault="407074E9" w:rsidP="002E5C9E">
      <w:pPr>
        <w:rPr>
          <w:rFonts w:ascii="Aptos" w:hAnsi="Aptos"/>
          <w:sz w:val="24"/>
          <w:szCs w:val="24"/>
        </w:rPr>
      </w:pPr>
      <w:r w:rsidRPr="407074E9">
        <w:rPr>
          <w:rFonts w:ascii="Aptos" w:hAnsi="Aptos"/>
          <w:sz w:val="24"/>
          <w:szCs w:val="24"/>
        </w:rPr>
        <w:t xml:space="preserve">Our commitment to Equality, Diversity, and Inclusion is at the heart of everything we do. We actively welcome and support applicants into our college community, offering a </w:t>
      </w:r>
      <w:bookmarkStart w:id="0" w:name="_Int_AHP3ICNW"/>
      <w:r w:rsidRPr="407074E9">
        <w:rPr>
          <w:rFonts w:ascii="Aptos" w:hAnsi="Aptos"/>
          <w:sz w:val="24"/>
          <w:szCs w:val="24"/>
        </w:rPr>
        <w:t>values</w:t>
      </w:r>
      <w:bookmarkEnd w:id="0"/>
      <w:r w:rsidRPr="407074E9">
        <w:rPr>
          <w:rFonts w:ascii="Aptos" w:hAnsi="Aptos"/>
          <w:sz w:val="24"/>
          <w:szCs w:val="24"/>
        </w:rPr>
        <w:t xml:space="preserve"> led approach that provides a respectful and inclusive environment for everyone.</w:t>
      </w:r>
    </w:p>
    <w:p w14:paraId="6697E8EF" w14:textId="77777777" w:rsidR="00E71D73" w:rsidRDefault="00E71D73" w:rsidP="1DF1AEB0">
      <w:pPr>
        <w:rPr>
          <w:rFonts w:ascii="Aptos" w:hAnsi="Aptos"/>
          <w:sz w:val="24"/>
          <w:szCs w:val="24"/>
        </w:rPr>
      </w:pPr>
    </w:p>
    <w:p w14:paraId="484F83C4" w14:textId="77777777" w:rsidR="00E71D73" w:rsidRPr="00070487" w:rsidRDefault="00E71D73" w:rsidP="6C10CAE5">
      <w:pPr>
        <w:rPr>
          <w:rFonts w:ascii="Aptos" w:hAnsi="Aptos"/>
          <w:b/>
          <w:bCs/>
          <w:sz w:val="28"/>
          <w:szCs w:val="28"/>
        </w:rPr>
      </w:pPr>
      <w:r w:rsidRPr="6C10CAE5">
        <w:rPr>
          <w:rFonts w:ascii="Aptos" w:hAnsi="Aptos"/>
          <w:b/>
          <w:bCs/>
          <w:sz w:val="28"/>
          <w:szCs w:val="28"/>
        </w:rPr>
        <w:lastRenderedPageBreak/>
        <w:t>Our Admissions Criteria</w:t>
      </w:r>
    </w:p>
    <w:p w14:paraId="2D7EDB82" w14:textId="64075F47" w:rsidR="00E71D73" w:rsidRPr="00070487" w:rsidRDefault="00E90116" w:rsidP="00E71D73">
      <w:pPr>
        <w:rPr>
          <w:rFonts w:ascii="Aptos" w:hAnsi="Aptos"/>
          <w:sz w:val="24"/>
          <w:szCs w:val="24"/>
        </w:rPr>
      </w:pPr>
      <w:r>
        <w:rPr>
          <w:rFonts w:ascii="Aptos" w:hAnsi="Aptos"/>
          <w:sz w:val="24"/>
          <w:szCs w:val="24"/>
        </w:rPr>
        <w:t>O</w:t>
      </w:r>
      <w:r w:rsidR="00E71D73" w:rsidRPr="00070487">
        <w:rPr>
          <w:rFonts w:ascii="Aptos" w:hAnsi="Aptos"/>
          <w:sz w:val="24"/>
          <w:szCs w:val="24"/>
        </w:rPr>
        <w:t>ur entry requirements are: </w:t>
      </w:r>
    </w:p>
    <w:p w14:paraId="05484DC9" w14:textId="7942EA54" w:rsidR="00E71D73" w:rsidRDefault="71E88245" w:rsidP="002A1E3F">
      <w:pPr>
        <w:numPr>
          <w:ilvl w:val="0"/>
          <w:numId w:val="4"/>
        </w:numPr>
        <w:rPr>
          <w:rFonts w:ascii="Aptos" w:hAnsi="Aptos"/>
          <w:sz w:val="24"/>
          <w:szCs w:val="24"/>
        </w:rPr>
      </w:pPr>
      <w:r w:rsidRPr="71E88245">
        <w:rPr>
          <w:rFonts w:ascii="Aptos" w:hAnsi="Aptos"/>
          <w:sz w:val="24"/>
          <w:szCs w:val="24"/>
        </w:rPr>
        <w:t>Aged 16 to 24</w:t>
      </w:r>
    </w:p>
    <w:p w14:paraId="664D6ADE" w14:textId="6EAB2E32" w:rsidR="00E90116" w:rsidRDefault="71E88245" w:rsidP="002A1E3F">
      <w:pPr>
        <w:numPr>
          <w:ilvl w:val="0"/>
          <w:numId w:val="4"/>
        </w:numPr>
        <w:rPr>
          <w:rFonts w:ascii="Aptos" w:hAnsi="Aptos"/>
          <w:sz w:val="24"/>
          <w:szCs w:val="24"/>
        </w:rPr>
      </w:pPr>
      <w:r w:rsidRPr="71E88245">
        <w:rPr>
          <w:rFonts w:ascii="Aptos" w:hAnsi="Aptos"/>
          <w:sz w:val="24"/>
          <w:szCs w:val="24"/>
        </w:rPr>
        <w:t>Have a current Education Health Care Plan (EHCP) or a draft EHCP in process</w:t>
      </w:r>
    </w:p>
    <w:p w14:paraId="2413F495" w14:textId="13E116AE" w:rsidR="00E90116" w:rsidRPr="00E90116" w:rsidRDefault="00E90116" w:rsidP="002A1E3F">
      <w:pPr>
        <w:numPr>
          <w:ilvl w:val="0"/>
          <w:numId w:val="4"/>
        </w:numPr>
        <w:rPr>
          <w:rFonts w:ascii="Aptos" w:hAnsi="Aptos"/>
          <w:sz w:val="24"/>
          <w:szCs w:val="24"/>
        </w:rPr>
      </w:pPr>
      <w:r>
        <w:rPr>
          <w:rFonts w:ascii="Aptos" w:hAnsi="Aptos"/>
          <w:sz w:val="24"/>
          <w:szCs w:val="24"/>
        </w:rPr>
        <w:t xml:space="preserve">Have a desire to engage in learning </w:t>
      </w:r>
    </w:p>
    <w:p w14:paraId="41DCD2FD" w14:textId="09626792" w:rsidR="00E71D73" w:rsidRPr="00070487" w:rsidRDefault="754A3E7F" w:rsidP="002A1E3F">
      <w:pPr>
        <w:numPr>
          <w:ilvl w:val="0"/>
          <w:numId w:val="4"/>
        </w:numPr>
        <w:rPr>
          <w:rFonts w:ascii="Aptos" w:hAnsi="Aptos"/>
          <w:sz w:val="24"/>
          <w:szCs w:val="24"/>
        </w:rPr>
      </w:pPr>
      <w:r w:rsidRPr="754A3E7F">
        <w:rPr>
          <w:rFonts w:ascii="Aptos" w:hAnsi="Aptos"/>
          <w:sz w:val="24"/>
          <w:szCs w:val="24"/>
        </w:rPr>
        <w:t>Aspire to achieve a future employment outcome</w:t>
      </w:r>
    </w:p>
    <w:p w14:paraId="2B734E9E" w14:textId="3FCA2351" w:rsidR="754A3E7F" w:rsidRDefault="754A3E7F" w:rsidP="754A3E7F">
      <w:r w:rsidRPr="754A3E7F">
        <w:rPr>
          <w:rFonts w:ascii="Aptos" w:eastAsia="Aptos" w:hAnsi="Aptos" w:cs="Aptos"/>
          <w:sz w:val="24"/>
          <w:szCs w:val="24"/>
        </w:rPr>
        <w:t>Independent travel helps students access work placements and build confidence for adulthood. We support students to develop these skills safely and gradually, including learning new routes. Students do not need to be fully independent before joining us, but they should be willing and able to work towards greater independence over time.</w:t>
      </w:r>
    </w:p>
    <w:p w14:paraId="030BBC3C" w14:textId="77777777" w:rsidR="00E71D73" w:rsidRPr="00E71D73" w:rsidRDefault="00E71D73" w:rsidP="00E71D73">
      <w:pPr>
        <w:ind w:left="720"/>
        <w:rPr>
          <w:rFonts w:ascii="Aptos" w:hAnsi="Aptos"/>
          <w:sz w:val="24"/>
          <w:szCs w:val="24"/>
        </w:rPr>
      </w:pPr>
    </w:p>
    <w:p w14:paraId="5EA730BB" w14:textId="3F0531AC" w:rsidR="00E71D73" w:rsidRDefault="00E71D73" w:rsidP="6C10CAE5">
      <w:pPr>
        <w:rPr>
          <w:rFonts w:ascii="Aptos" w:hAnsi="Aptos"/>
          <w:b/>
          <w:bCs/>
          <w:sz w:val="28"/>
          <w:szCs w:val="28"/>
        </w:rPr>
      </w:pPr>
      <w:r w:rsidRPr="6C10CAE5">
        <w:rPr>
          <w:rFonts w:ascii="Aptos" w:hAnsi="Aptos"/>
          <w:b/>
          <w:bCs/>
          <w:sz w:val="28"/>
          <w:szCs w:val="28"/>
        </w:rPr>
        <w:t>Our Admissions Process</w:t>
      </w:r>
    </w:p>
    <w:p w14:paraId="0AEACCEF" w14:textId="3CB39254" w:rsidR="6F14310E" w:rsidRDefault="0E8FC483" w:rsidP="6C10CAE5">
      <w:pPr>
        <w:rPr>
          <w:rFonts w:ascii="Aptos" w:hAnsi="Aptos"/>
          <w:sz w:val="24"/>
          <w:szCs w:val="24"/>
        </w:rPr>
      </w:pPr>
      <w:r w:rsidRPr="0E8FC483">
        <w:rPr>
          <w:rFonts w:ascii="Aptos" w:hAnsi="Aptos"/>
          <w:sz w:val="24"/>
          <w:szCs w:val="24"/>
        </w:rPr>
        <w:t>Enquiries are welcomed at any point in the year. If places are not available at the point of enquiry, the admissions process can be started with a view to making an offer, when a place becomes available (subject to the same consultation process).</w:t>
      </w:r>
    </w:p>
    <w:p w14:paraId="305DEE83" w14:textId="22ADA87D" w:rsidR="00E71D73" w:rsidRDefault="37201B37" w:rsidP="71E88245">
      <w:pPr>
        <w:rPr>
          <w:rFonts w:ascii="Aptos" w:hAnsi="Aptos"/>
          <w:sz w:val="24"/>
          <w:szCs w:val="24"/>
        </w:rPr>
      </w:pPr>
      <w:r w:rsidRPr="37201B37">
        <w:rPr>
          <w:rFonts w:ascii="Aptos" w:hAnsi="Aptos"/>
          <w:sz w:val="24"/>
          <w:szCs w:val="24"/>
        </w:rPr>
        <w:t xml:space="preserve">Direct applications and enquiries can be made to Beltane College by emailing us at: </w:t>
      </w:r>
      <w:hyperlink r:id="rId12">
        <w:r w:rsidRPr="37201B37">
          <w:rPr>
            <w:rStyle w:val="Hyperlink"/>
            <w:rFonts w:ascii="Aptos" w:hAnsi="Aptos"/>
            <w:sz w:val="24"/>
            <w:szCs w:val="24"/>
          </w:rPr>
          <w:t>contactus@beltanecollege.co.uk</w:t>
        </w:r>
      </w:hyperlink>
      <w:r w:rsidRPr="37201B37">
        <w:rPr>
          <w:rFonts w:ascii="Aptos" w:hAnsi="Aptos"/>
          <w:sz w:val="24"/>
          <w:szCs w:val="24"/>
        </w:rPr>
        <w:t xml:space="preserve"> </w:t>
      </w:r>
    </w:p>
    <w:p w14:paraId="3FD32A44" w14:textId="6E3FF316" w:rsidR="00E71D73" w:rsidRDefault="37201B37" w:rsidP="71E88245">
      <w:pPr>
        <w:rPr>
          <w:rFonts w:ascii="Aptos" w:hAnsi="Aptos"/>
          <w:sz w:val="24"/>
          <w:szCs w:val="24"/>
        </w:rPr>
      </w:pPr>
      <w:r w:rsidRPr="37201B37">
        <w:rPr>
          <w:rFonts w:ascii="Aptos" w:hAnsi="Aptos"/>
          <w:sz w:val="24"/>
          <w:szCs w:val="24"/>
        </w:rPr>
        <w:t xml:space="preserve">We will arrange an initial call and to complete an Application Enquiry form. </w:t>
      </w:r>
    </w:p>
    <w:p w14:paraId="0B8F7446" w14:textId="36B0A94E" w:rsidR="00E71D73" w:rsidRPr="00E71D73" w:rsidRDefault="754A3E7F" w:rsidP="71E88245">
      <w:pPr>
        <w:rPr>
          <w:rFonts w:ascii="Aptos" w:hAnsi="Aptos"/>
          <w:sz w:val="24"/>
          <w:szCs w:val="24"/>
        </w:rPr>
      </w:pPr>
      <w:r w:rsidRPr="754A3E7F">
        <w:rPr>
          <w:rFonts w:ascii="Aptos" w:hAnsi="Aptos"/>
          <w:sz w:val="24"/>
          <w:szCs w:val="24"/>
        </w:rPr>
        <w:t>If it is agreed that Beltane College may be able to offer a suitable education pathway, we will arrange an Insight Visit.</w:t>
      </w:r>
    </w:p>
    <w:p w14:paraId="088B5534" w14:textId="24E34A41" w:rsidR="60C6AB3F" w:rsidRDefault="754A3E7F" w:rsidP="71E88245">
      <w:r w:rsidRPr="754A3E7F">
        <w:rPr>
          <w:rFonts w:ascii="Aptos" w:hAnsi="Aptos"/>
          <w:sz w:val="24"/>
          <w:szCs w:val="24"/>
        </w:rPr>
        <w:t xml:space="preserve">At the Insight Visit, there will be opportunity to visit the learning space, meet with the team and find out more about the Beltane offer. It will also provide an informal opportunity for us to start to get to know the young person, and how they prefer to learn. </w:t>
      </w:r>
    </w:p>
    <w:p w14:paraId="481983CA" w14:textId="43EB10CA" w:rsidR="43D0399A" w:rsidRDefault="754A3E7F" w:rsidP="754A3E7F">
      <w:pPr>
        <w:spacing w:before="240" w:after="240"/>
      </w:pPr>
      <w:r w:rsidRPr="754A3E7F">
        <w:rPr>
          <w:rFonts w:ascii="Aptos" w:eastAsia="Aptos" w:hAnsi="Aptos" w:cs="Aptos"/>
          <w:sz w:val="24"/>
          <w:szCs w:val="24"/>
        </w:rPr>
        <w:t>Once an application has been submitted, the next step is for the young person’s family or representative to request that the Local Authority begin a formal consultation with Beltane College. This consultation allows us to review the Education, Health and Care Plan (EHCP) in detail and consider whether our programme can deliver the outcomes identified for the young person.</w:t>
      </w:r>
    </w:p>
    <w:p w14:paraId="741C3F7A" w14:textId="4A8C710E" w:rsidR="43D0399A" w:rsidRDefault="754A3E7F" w:rsidP="754A3E7F">
      <w:pPr>
        <w:spacing w:before="240" w:after="240"/>
      </w:pPr>
      <w:r w:rsidRPr="754A3E7F">
        <w:rPr>
          <w:rFonts w:ascii="Aptos" w:eastAsia="Aptos" w:hAnsi="Aptos" w:cs="Aptos"/>
          <w:sz w:val="24"/>
          <w:szCs w:val="24"/>
        </w:rPr>
        <w:t>During consultation, we look closely at the EHCP outcomes, the special educational provision in Section F, and the young person’s strengths, needs and aspirations. We assess whether these outcomes can be achieved through our curriculum, therapeutic approaches and community</w:t>
      </w:r>
      <w:r w:rsidR="0E8FC483">
        <w:noBreakHyphen/>
      </w:r>
      <w:r w:rsidRPr="754A3E7F">
        <w:rPr>
          <w:rFonts w:ascii="Aptos" w:eastAsia="Aptos" w:hAnsi="Aptos" w:cs="Aptos"/>
          <w:sz w:val="24"/>
          <w:szCs w:val="24"/>
        </w:rPr>
        <w:t>based learning model. As part of this process, we also consider the young person’s aptitude for learning within small groups and ensure that any required adaptations are compatible with the needs of all students in our provision.</w:t>
      </w:r>
    </w:p>
    <w:p w14:paraId="45F118C6" w14:textId="522B9788" w:rsidR="43D0399A" w:rsidRDefault="754A3E7F" w:rsidP="754A3E7F">
      <w:pPr>
        <w:spacing w:before="240" w:after="240"/>
      </w:pPr>
      <w:r w:rsidRPr="754A3E7F">
        <w:rPr>
          <w:rFonts w:ascii="Aptos" w:eastAsia="Aptos" w:hAnsi="Aptos" w:cs="Aptos"/>
          <w:sz w:val="24"/>
          <w:szCs w:val="24"/>
        </w:rPr>
        <w:lastRenderedPageBreak/>
        <w:t>Our aim is always to make fair, person</w:t>
      </w:r>
      <w:r w:rsidR="0E8FC483">
        <w:noBreakHyphen/>
      </w:r>
      <w:r w:rsidRPr="754A3E7F">
        <w:rPr>
          <w:rFonts w:ascii="Aptos" w:eastAsia="Aptos" w:hAnsi="Aptos" w:cs="Aptos"/>
          <w:sz w:val="24"/>
          <w:szCs w:val="24"/>
        </w:rPr>
        <w:t>centred decisions that ensure each young person is placed in an environment where they can progress, feel safe, and thrive.</w:t>
      </w:r>
    </w:p>
    <w:p w14:paraId="75B5C3CA" w14:textId="22EF3BAD" w:rsidR="43D0399A" w:rsidRDefault="754A3E7F" w:rsidP="43D0399A">
      <w:pPr>
        <w:rPr>
          <w:rFonts w:ascii="Aptos" w:hAnsi="Aptos"/>
          <w:sz w:val="24"/>
          <w:szCs w:val="24"/>
        </w:rPr>
      </w:pPr>
      <w:r w:rsidRPr="754A3E7F">
        <w:rPr>
          <w:rFonts w:ascii="Aptos" w:hAnsi="Aptos"/>
          <w:sz w:val="24"/>
          <w:szCs w:val="24"/>
        </w:rPr>
        <w:t>If we feel we cannot offer a place, we will explain why. This could be because we do not have a place available, learning needs or aspirations do not meet our offer, we do not have the right specialism to meet support needs, the home local authority has declined funding, or for another reason which we will share with the applicant's family.</w:t>
      </w:r>
    </w:p>
    <w:p w14:paraId="4E831246" w14:textId="77777777" w:rsidR="006C6C5E" w:rsidRDefault="006C6C5E" w:rsidP="43D0399A">
      <w:pPr>
        <w:rPr>
          <w:rFonts w:ascii="Aptos" w:hAnsi="Aptos"/>
          <w:sz w:val="24"/>
          <w:szCs w:val="24"/>
        </w:rPr>
      </w:pPr>
    </w:p>
    <w:p w14:paraId="0AB7CD66" w14:textId="289EAAED" w:rsidR="00E71D73" w:rsidRPr="00E90116" w:rsidRDefault="43D0399A" w:rsidP="43D0399A">
      <w:pPr>
        <w:rPr>
          <w:rFonts w:ascii="Aptos" w:hAnsi="Aptos"/>
          <w:b/>
          <w:bCs/>
          <w:sz w:val="28"/>
          <w:szCs w:val="28"/>
        </w:rPr>
      </w:pPr>
      <w:r w:rsidRPr="43D0399A">
        <w:rPr>
          <w:rFonts w:ascii="Aptos" w:hAnsi="Aptos"/>
          <w:b/>
          <w:bCs/>
          <w:sz w:val="28"/>
          <w:szCs w:val="28"/>
        </w:rPr>
        <w:t>Transition</w:t>
      </w:r>
    </w:p>
    <w:p w14:paraId="1FF1E748" w14:textId="069F9982" w:rsidR="43D0399A" w:rsidRDefault="754A3E7F" w:rsidP="43D0399A">
      <w:r w:rsidRPr="754A3E7F">
        <w:rPr>
          <w:rFonts w:ascii="Aptos" w:hAnsi="Aptos"/>
          <w:sz w:val="24"/>
          <w:szCs w:val="24"/>
        </w:rPr>
        <w:t>Once Beltane College has been named as the intended provider on the young person's EHC plan, we will discuss a transition plan with the applicant and their parents or carers. The length and type of transition depends on individual needs.</w:t>
      </w:r>
    </w:p>
    <w:p w14:paraId="25E3267A" w14:textId="0297DDE7" w:rsidR="754A3E7F" w:rsidRDefault="754A3E7F" w:rsidP="754A3E7F">
      <w:pPr>
        <w:rPr>
          <w:rFonts w:ascii="Aptos" w:hAnsi="Aptos"/>
          <w:sz w:val="24"/>
          <w:szCs w:val="24"/>
        </w:rPr>
      </w:pPr>
    </w:p>
    <w:p w14:paraId="64CB2C15" w14:textId="750D46B6" w:rsidR="43D0399A" w:rsidRDefault="71E88245" w:rsidP="43D0399A">
      <w:pPr>
        <w:rPr>
          <w:rFonts w:ascii="Aptos" w:hAnsi="Aptos"/>
          <w:b/>
          <w:bCs/>
          <w:sz w:val="28"/>
          <w:szCs w:val="28"/>
        </w:rPr>
      </w:pPr>
      <w:r w:rsidRPr="71E88245">
        <w:rPr>
          <w:rFonts w:ascii="Aptos" w:hAnsi="Aptos"/>
          <w:b/>
          <w:bCs/>
          <w:sz w:val="28"/>
          <w:szCs w:val="28"/>
        </w:rPr>
        <w:t>Responsibilities and Communication</w:t>
      </w:r>
    </w:p>
    <w:p w14:paraId="4B80D58B" w14:textId="3C89806F" w:rsidR="43D0399A" w:rsidRDefault="754A3E7F" w:rsidP="71E88245">
      <w:pPr>
        <w:pStyle w:val="Heading4"/>
        <w:spacing w:before="319" w:after="319"/>
        <w:rPr>
          <w:rFonts w:ascii="Aptos" w:eastAsia="Aptos" w:hAnsi="Aptos" w:cs="Aptos"/>
          <w:b/>
          <w:bCs/>
          <w:i w:val="0"/>
          <w:iCs w:val="0"/>
          <w:color w:val="auto"/>
          <w:sz w:val="24"/>
          <w:szCs w:val="24"/>
        </w:rPr>
      </w:pPr>
      <w:r w:rsidRPr="754A3E7F">
        <w:rPr>
          <w:rFonts w:ascii="Aptos" w:eastAsia="Aptos" w:hAnsi="Aptos" w:cs="Aptos"/>
          <w:b/>
          <w:bCs/>
          <w:i w:val="0"/>
          <w:iCs w:val="0"/>
          <w:color w:val="auto"/>
          <w:sz w:val="24"/>
          <w:szCs w:val="24"/>
        </w:rPr>
        <w:t>Beltane College will:</w:t>
      </w:r>
    </w:p>
    <w:p w14:paraId="064B3840" w14:textId="1C9BBB7A" w:rsidR="43D0399A" w:rsidRDefault="754A3E7F" w:rsidP="754A3E7F">
      <w:pPr>
        <w:pStyle w:val="ListParagraph"/>
        <w:numPr>
          <w:ilvl w:val="0"/>
          <w:numId w:val="2"/>
        </w:numPr>
        <w:spacing w:before="240" w:after="240"/>
        <w:rPr>
          <w:rFonts w:ascii="Aptos" w:eastAsia="Aptos" w:hAnsi="Aptos" w:cs="Aptos"/>
          <w:sz w:val="24"/>
          <w:szCs w:val="24"/>
        </w:rPr>
      </w:pPr>
      <w:r w:rsidRPr="754A3E7F">
        <w:rPr>
          <w:rFonts w:ascii="Aptos" w:eastAsia="Aptos" w:hAnsi="Aptos" w:cs="Aptos"/>
          <w:sz w:val="24"/>
          <w:szCs w:val="24"/>
        </w:rPr>
        <w:t>Make admissions decisions lawfully, transparently and in line with the SEND Code of Practice, the Children and Families Act 2014 and the Equality Act 2010, ensuring that decisions are based on whether we can deliver the special educational provision outlined in the young person’s EHCP.</w:t>
      </w:r>
    </w:p>
    <w:p w14:paraId="11790A22" w14:textId="11A7B5F2" w:rsidR="43D0399A" w:rsidRDefault="754A3E7F" w:rsidP="754A3E7F">
      <w:pPr>
        <w:pStyle w:val="ListParagraph"/>
        <w:numPr>
          <w:ilvl w:val="0"/>
          <w:numId w:val="2"/>
        </w:numPr>
        <w:spacing w:before="240" w:after="240"/>
        <w:rPr>
          <w:rFonts w:ascii="Aptos" w:eastAsia="Aptos" w:hAnsi="Aptos" w:cs="Aptos"/>
          <w:sz w:val="24"/>
          <w:szCs w:val="24"/>
        </w:rPr>
      </w:pPr>
      <w:r w:rsidRPr="754A3E7F">
        <w:rPr>
          <w:rFonts w:ascii="Aptos" w:eastAsia="Aptos" w:hAnsi="Aptos" w:cs="Aptos"/>
          <w:sz w:val="24"/>
          <w:szCs w:val="24"/>
        </w:rPr>
        <w:t>Maintain confidentiality and handle all personal information securely, in accordance with UK GDPR and data protection legislation.</w:t>
      </w:r>
    </w:p>
    <w:p w14:paraId="3DB8E8BC" w14:textId="2599F224" w:rsidR="43D0399A" w:rsidRDefault="754A3E7F" w:rsidP="754A3E7F">
      <w:pPr>
        <w:pStyle w:val="ListParagraph"/>
        <w:numPr>
          <w:ilvl w:val="0"/>
          <w:numId w:val="2"/>
        </w:numPr>
        <w:spacing w:before="240" w:after="240"/>
        <w:rPr>
          <w:rFonts w:ascii="Aptos" w:eastAsia="Aptos" w:hAnsi="Aptos" w:cs="Aptos"/>
          <w:sz w:val="24"/>
          <w:szCs w:val="24"/>
        </w:rPr>
      </w:pPr>
      <w:r w:rsidRPr="754A3E7F">
        <w:rPr>
          <w:rFonts w:ascii="Aptos" w:eastAsia="Aptos" w:hAnsi="Aptos" w:cs="Aptos"/>
          <w:sz w:val="24"/>
          <w:szCs w:val="24"/>
        </w:rPr>
        <w:t>Work collaboratively with local authorities, previous educational providers and relevant professionals to gather the information needed to make an informed decision, including safeguarding and risk</w:t>
      </w:r>
      <w:r w:rsidR="43D0399A">
        <w:noBreakHyphen/>
      </w:r>
      <w:r w:rsidRPr="754A3E7F">
        <w:rPr>
          <w:rFonts w:ascii="Aptos" w:eastAsia="Aptos" w:hAnsi="Aptos" w:cs="Aptos"/>
          <w:sz w:val="24"/>
          <w:szCs w:val="24"/>
        </w:rPr>
        <w:t>assessment considerations.</w:t>
      </w:r>
    </w:p>
    <w:p w14:paraId="02854F42" w14:textId="7FF8A95E" w:rsidR="43D0399A" w:rsidRDefault="754A3E7F" w:rsidP="754A3E7F">
      <w:pPr>
        <w:pStyle w:val="ListParagraph"/>
        <w:numPr>
          <w:ilvl w:val="0"/>
          <w:numId w:val="2"/>
        </w:numPr>
        <w:spacing w:before="240" w:after="240"/>
        <w:rPr>
          <w:rFonts w:ascii="Aptos" w:eastAsia="Aptos" w:hAnsi="Aptos" w:cs="Aptos"/>
          <w:sz w:val="24"/>
          <w:szCs w:val="24"/>
        </w:rPr>
      </w:pPr>
      <w:r w:rsidRPr="754A3E7F">
        <w:rPr>
          <w:rFonts w:ascii="Aptos" w:eastAsia="Aptos" w:hAnsi="Aptos" w:cs="Aptos"/>
          <w:sz w:val="24"/>
          <w:szCs w:val="24"/>
        </w:rPr>
        <w:t>Provide appropriate transition support once a place is confirmed, ensuring the young person is welcomed, prepared and supported in line with their individual needs and EHCP outcomes.</w:t>
      </w:r>
    </w:p>
    <w:p w14:paraId="6ACCF91A" w14:textId="077C9FC9" w:rsidR="43D0399A" w:rsidRDefault="754A3E7F" w:rsidP="754A3E7F">
      <w:pPr>
        <w:spacing w:before="240" w:after="240"/>
        <w:rPr>
          <w:rFonts w:ascii="Aptos" w:eastAsia="Aptos" w:hAnsi="Aptos" w:cs="Aptos"/>
          <w:sz w:val="24"/>
          <w:szCs w:val="24"/>
        </w:rPr>
      </w:pPr>
      <w:r w:rsidRPr="754A3E7F">
        <w:rPr>
          <w:rFonts w:ascii="Aptos" w:eastAsia="Aptos" w:hAnsi="Aptos" w:cs="Aptos"/>
          <w:sz w:val="24"/>
          <w:szCs w:val="24"/>
        </w:rPr>
        <w:t>We ask that applicants and families:</w:t>
      </w:r>
    </w:p>
    <w:p w14:paraId="723536FD" w14:textId="6A891982" w:rsidR="43D0399A" w:rsidRDefault="754A3E7F" w:rsidP="754A3E7F">
      <w:pPr>
        <w:pStyle w:val="ListParagraph"/>
        <w:numPr>
          <w:ilvl w:val="0"/>
          <w:numId w:val="1"/>
        </w:numPr>
        <w:spacing w:before="240" w:after="240"/>
        <w:rPr>
          <w:rFonts w:ascii="Aptos" w:eastAsia="Aptos" w:hAnsi="Aptos" w:cs="Aptos"/>
          <w:sz w:val="24"/>
          <w:szCs w:val="24"/>
        </w:rPr>
      </w:pPr>
      <w:r w:rsidRPr="754A3E7F">
        <w:rPr>
          <w:rFonts w:ascii="Aptos" w:eastAsia="Aptos" w:hAnsi="Aptos" w:cs="Aptos"/>
          <w:sz w:val="24"/>
          <w:szCs w:val="24"/>
        </w:rPr>
        <w:t>Engage openly and honestly throughout the admissions and consultation process, providing accurate and up</w:t>
      </w:r>
      <w:r w:rsidR="43D0399A">
        <w:noBreakHyphen/>
      </w:r>
      <w:r w:rsidRPr="754A3E7F">
        <w:rPr>
          <w:rFonts w:ascii="Aptos" w:eastAsia="Aptos" w:hAnsi="Aptos" w:cs="Aptos"/>
          <w:sz w:val="24"/>
          <w:szCs w:val="24"/>
        </w:rPr>
        <w:t>to</w:t>
      </w:r>
      <w:r w:rsidR="43D0399A">
        <w:noBreakHyphen/>
      </w:r>
      <w:r w:rsidRPr="754A3E7F">
        <w:rPr>
          <w:rFonts w:ascii="Aptos" w:eastAsia="Aptos" w:hAnsi="Aptos" w:cs="Aptos"/>
          <w:sz w:val="24"/>
          <w:szCs w:val="24"/>
        </w:rPr>
        <w:t>date information to support decision</w:t>
      </w:r>
      <w:r w:rsidR="43D0399A">
        <w:noBreakHyphen/>
      </w:r>
      <w:r w:rsidRPr="754A3E7F">
        <w:rPr>
          <w:rFonts w:ascii="Aptos" w:eastAsia="Aptos" w:hAnsi="Aptos" w:cs="Aptos"/>
          <w:sz w:val="24"/>
          <w:szCs w:val="24"/>
        </w:rPr>
        <w:t>making.</w:t>
      </w:r>
    </w:p>
    <w:p w14:paraId="0FD306C1" w14:textId="556E3D54" w:rsidR="43D0399A" w:rsidRDefault="754A3E7F" w:rsidP="754A3E7F">
      <w:pPr>
        <w:pStyle w:val="ListParagraph"/>
        <w:numPr>
          <w:ilvl w:val="0"/>
          <w:numId w:val="1"/>
        </w:numPr>
        <w:spacing w:before="240" w:after="240"/>
        <w:rPr>
          <w:rFonts w:ascii="Aptos" w:eastAsia="Aptos" w:hAnsi="Aptos" w:cs="Aptos"/>
          <w:sz w:val="24"/>
          <w:szCs w:val="24"/>
        </w:rPr>
      </w:pPr>
      <w:r w:rsidRPr="754A3E7F">
        <w:rPr>
          <w:rFonts w:ascii="Aptos" w:eastAsia="Aptos" w:hAnsi="Aptos" w:cs="Aptos"/>
          <w:sz w:val="24"/>
          <w:szCs w:val="24"/>
        </w:rPr>
        <w:t>Share essential documentation in a timely manner, including the EHCP and any relevant reports, so that the Local Authority and Beltane College can review needs and outcomes effectively.</w:t>
      </w:r>
    </w:p>
    <w:p w14:paraId="344981DC" w14:textId="4981ED14" w:rsidR="43D0399A" w:rsidRDefault="754A3E7F" w:rsidP="754A3E7F">
      <w:pPr>
        <w:pStyle w:val="ListParagraph"/>
        <w:numPr>
          <w:ilvl w:val="0"/>
          <w:numId w:val="1"/>
        </w:numPr>
        <w:spacing w:before="240" w:after="240"/>
        <w:rPr>
          <w:rFonts w:ascii="Aptos" w:eastAsia="Aptos" w:hAnsi="Aptos" w:cs="Aptos"/>
          <w:sz w:val="24"/>
          <w:szCs w:val="24"/>
        </w:rPr>
      </w:pPr>
      <w:r w:rsidRPr="754A3E7F">
        <w:rPr>
          <w:rFonts w:ascii="Aptos" w:eastAsia="Aptos" w:hAnsi="Aptos" w:cs="Aptos"/>
          <w:sz w:val="24"/>
          <w:szCs w:val="24"/>
        </w:rPr>
        <w:t>Attend scheduled visits and meetings, such as Insight Visits and transition planning sessions, to help us understand the young person’s strengths, needs and aspirations.</w:t>
      </w:r>
    </w:p>
    <w:p w14:paraId="54DD6DEC" w14:textId="6A835AFA" w:rsidR="43D0399A" w:rsidRDefault="754A3E7F" w:rsidP="754A3E7F">
      <w:pPr>
        <w:pStyle w:val="ListParagraph"/>
        <w:numPr>
          <w:ilvl w:val="0"/>
          <w:numId w:val="1"/>
        </w:numPr>
        <w:spacing w:before="240" w:after="240"/>
        <w:rPr>
          <w:rFonts w:ascii="Aptos" w:eastAsia="Aptos" w:hAnsi="Aptos" w:cs="Aptos"/>
          <w:sz w:val="24"/>
          <w:szCs w:val="24"/>
        </w:rPr>
      </w:pPr>
      <w:r w:rsidRPr="754A3E7F">
        <w:rPr>
          <w:rFonts w:ascii="Aptos" w:eastAsia="Aptos" w:hAnsi="Aptos" w:cs="Aptos"/>
          <w:sz w:val="24"/>
          <w:szCs w:val="24"/>
        </w:rPr>
        <w:lastRenderedPageBreak/>
        <w:t xml:space="preserve">Contact the admissions team at any point for clarification or support via </w:t>
      </w:r>
      <w:hyperlink r:id="rId13">
        <w:r w:rsidRPr="754A3E7F">
          <w:rPr>
            <w:rStyle w:val="Hyperlink"/>
            <w:rFonts w:ascii="Aptos" w:eastAsia="Aptos" w:hAnsi="Aptos" w:cs="Aptos"/>
            <w:sz w:val="24"/>
            <w:szCs w:val="24"/>
          </w:rPr>
          <w:t>contactus@beltanecollege.co.uk</w:t>
        </w:r>
      </w:hyperlink>
      <w:r w:rsidRPr="754A3E7F">
        <w:rPr>
          <w:rFonts w:ascii="Aptos" w:eastAsia="Aptos" w:hAnsi="Aptos" w:cs="Aptos"/>
          <w:sz w:val="24"/>
          <w:szCs w:val="24"/>
        </w:rPr>
        <w:t>. We are here to help families navigate the process and ensure they feel informed and supported.</w:t>
      </w:r>
    </w:p>
    <w:p w14:paraId="440CBDBB" w14:textId="1F744D7D" w:rsidR="43D0399A" w:rsidRDefault="43D0399A" w:rsidP="71E88245">
      <w:pPr>
        <w:pStyle w:val="ListParagraph"/>
        <w:spacing w:before="240" w:after="240"/>
      </w:pPr>
    </w:p>
    <w:p w14:paraId="115956E1" w14:textId="7BA51588" w:rsidR="43D0399A" w:rsidRDefault="43D0399A" w:rsidP="43D0399A">
      <w:pPr>
        <w:rPr>
          <w:rFonts w:ascii="Aptos" w:hAnsi="Aptos"/>
        </w:rPr>
      </w:pPr>
    </w:p>
    <w:p w14:paraId="49D9B2D4" w14:textId="0A711F90" w:rsidR="7738F088" w:rsidRDefault="754A3E7F" w:rsidP="754A3E7F">
      <w:pPr>
        <w:spacing w:before="240" w:after="240"/>
        <w:rPr>
          <w:rFonts w:ascii="Aptos" w:eastAsia="Aptos" w:hAnsi="Aptos" w:cs="Aptos"/>
          <w:sz w:val="24"/>
          <w:szCs w:val="24"/>
        </w:rPr>
      </w:pPr>
      <w:r w:rsidRPr="754A3E7F">
        <w:rPr>
          <w:rFonts w:ascii="Aptos" w:eastAsia="Aptos" w:hAnsi="Aptos" w:cs="Aptos"/>
          <w:sz w:val="24"/>
          <w:szCs w:val="24"/>
        </w:rPr>
        <w:t>Placement decisions for young people with an Education, Health and Care Plan (EHCP) are made by the Local Authority through the statutory consultation process. Beltane College does not operate an internal appeals process for admissions decisions, as the college is not the naming authority.</w:t>
      </w:r>
    </w:p>
    <w:p w14:paraId="04173508" w14:textId="3DC34F82" w:rsidR="7738F088" w:rsidRDefault="754A3E7F" w:rsidP="754A3E7F">
      <w:pPr>
        <w:spacing w:before="240" w:after="240"/>
        <w:rPr>
          <w:rFonts w:ascii="Aptos" w:eastAsia="Aptos" w:hAnsi="Aptos" w:cs="Aptos"/>
          <w:sz w:val="24"/>
          <w:szCs w:val="24"/>
        </w:rPr>
      </w:pPr>
      <w:r w:rsidRPr="754A3E7F">
        <w:rPr>
          <w:rFonts w:ascii="Aptos" w:eastAsia="Aptos" w:hAnsi="Aptos" w:cs="Aptos"/>
          <w:sz w:val="24"/>
          <w:szCs w:val="24"/>
        </w:rPr>
        <w:t>If a family disagrees with the placement named in the EHCP or with any aspect of the plan itself, they should contact their Home Local Authority. Appeals relating to EHCP content or placement are managed through the statutory SEND process and may be taken to the First</w:t>
      </w:r>
      <w:r w:rsidR="7738F088">
        <w:noBreakHyphen/>
      </w:r>
      <w:r w:rsidRPr="754A3E7F">
        <w:rPr>
          <w:rFonts w:ascii="Aptos" w:eastAsia="Aptos" w:hAnsi="Aptos" w:cs="Aptos"/>
          <w:sz w:val="24"/>
          <w:szCs w:val="24"/>
        </w:rPr>
        <w:t>tier Tribunal (Special Educational Needs and Disability).</w:t>
      </w:r>
    </w:p>
    <w:p w14:paraId="53082B22" w14:textId="1DC2A283" w:rsidR="7738F088" w:rsidRDefault="754A3E7F" w:rsidP="754A3E7F">
      <w:pPr>
        <w:spacing w:before="240" w:after="240"/>
        <w:rPr>
          <w:rFonts w:ascii="Aptos" w:eastAsia="Aptos" w:hAnsi="Aptos" w:cs="Aptos"/>
          <w:sz w:val="24"/>
          <w:szCs w:val="24"/>
        </w:rPr>
      </w:pPr>
      <w:r w:rsidRPr="754A3E7F">
        <w:rPr>
          <w:rFonts w:ascii="Aptos" w:eastAsia="Aptos" w:hAnsi="Aptos" w:cs="Aptos"/>
          <w:sz w:val="24"/>
          <w:szCs w:val="24"/>
        </w:rPr>
        <w:t>Families are welcome to contact Beltane College if they would like clarification about our provision or the consultation process. We are committed to supporting open communication and ensuring families feel informed throughout.</w:t>
      </w:r>
    </w:p>
    <w:p w14:paraId="6876D1FE" w14:textId="083E7557" w:rsidR="7738F088" w:rsidRDefault="7738F088" w:rsidP="7738F088">
      <w:pPr>
        <w:rPr>
          <w:rFonts w:ascii="Aptos" w:hAnsi="Aptos"/>
          <w:b/>
          <w:bCs/>
          <w:sz w:val="28"/>
          <w:szCs w:val="28"/>
        </w:rPr>
      </w:pPr>
    </w:p>
    <w:p w14:paraId="5C117FE2" w14:textId="6A18E5E3" w:rsidR="00E71D73" w:rsidRPr="00E90116" w:rsidRDefault="71E88245" w:rsidP="43D0399A">
      <w:pPr>
        <w:rPr>
          <w:rFonts w:ascii="Aptos" w:hAnsi="Aptos"/>
          <w:sz w:val="28"/>
          <w:szCs w:val="28"/>
        </w:rPr>
      </w:pPr>
      <w:r w:rsidRPr="71E88245">
        <w:rPr>
          <w:rFonts w:ascii="Aptos" w:hAnsi="Aptos"/>
          <w:b/>
          <w:bCs/>
          <w:sz w:val="28"/>
          <w:szCs w:val="28"/>
        </w:rPr>
        <w:t>Related Legislation</w:t>
      </w:r>
    </w:p>
    <w:p w14:paraId="5208828F" w14:textId="1077316D" w:rsidR="71E88245" w:rsidRDefault="71E88245" w:rsidP="002A1E3F">
      <w:pPr>
        <w:pStyle w:val="ListParagraph"/>
        <w:numPr>
          <w:ilvl w:val="0"/>
          <w:numId w:val="3"/>
        </w:numPr>
        <w:spacing w:before="240" w:after="240"/>
        <w:rPr>
          <w:rFonts w:ascii="Aptos" w:eastAsia="Aptos" w:hAnsi="Aptos" w:cs="Aptos"/>
          <w:sz w:val="24"/>
          <w:szCs w:val="24"/>
        </w:rPr>
      </w:pPr>
      <w:r w:rsidRPr="71E88245">
        <w:rPr>
          <w:rFonts w:ascii="Aptos" w:eastAsia="Aptos" w:hAnsi="Aptos" w:cs="Aptos"/>
          <w:sz w:val="24"/>
          <w:szCs w:val="24"/>
        </w:rPr>
        <w:t>SEND Code of Practice (2015)</w:t>
      </w:r>
    </w:p>
    <w:p w14:paraId="4CAF9E95" w14:textId="45A618DF" w:rsidR="71E88245" w:rsidRDefault="71E88245" w:rsidP="002A1E3F">
      <w:pPr>
        <w:pStyle w:val="ListParagraph"/>
        <w:numPr>
          <w:ilvl w:val="0"/>
          <w:numId w:val="3"/>
        </w:numPr>
        <w:spacing w:before="240" w:after="240"/>
        <w:rPr>
          <w:rFonts w:ascii="Aptos" w:eastAsia="Aptos" w:hAnsi="Aptos" w:cs="Aptos"/>
          <w:sz w:val="24"/>
          <w:szCs w:val="24"/>
        </w:rPr>
      </w:pPr>
      <w:r w:rsidRPr="71E88245">
        <w:rPr>
          <w:rFonts w:ascii="Aptos" w:eastAsia="Aptos" w:hAnsi="Aptos" w:cs="Aptos"/>
          <w:sz w:val="24"/>
          <w:szCs w:val="24"/>
        </w:rPr>
        <w:t>Children and Families Act (2014)</w:t>
      </w:r>
    </w:p>
    <w:p w14:paraId="4C6AB694" w14:textId="7AC4EA93" w:rsidR="71E88245" w:rsidRDefault="71E88245" w:rsidP="002A1E3F">
      <w:pPr>
        <w:pStyle w:val="ListParagraph"/>
        <w:numPr>
          <w:ilvl w:val="0"/>
          <w:numId w:val="3"/>
        </w:numPr>
        <w:spacing w:before="240" w:after="240"/>
        <w:rPr>
          <w:rFonts w:ascii="Aptos" w:eastAsia="Aptos" w:hAnsi="Aptos" w:cs="Aptos"/>
          <w:sz w:val="24"/>
          <w:szCs w:val="24"/>
        </w:rPr>
      </w:pPr>
      <w:r w:rsidRPr="71E88245">
        <w:rPr>
          <w:rFonts w:ascii="Aptos" w:eastAsia="Aptos" w:hAnsi="Aptos" w:cs="Aptos"/>
          <w:sz w:val="24"/>
          <w:szCs w:val="24"/>
        </w:rPr>
        <w:t>Equality Act (2010)</w:t>
      </w:r>
    </w:p>
    <w:p w14:paraId="395DBAD5" w14:textId="1A273EC8" w:rsidR="71E88245" w:rsidRDefault="71E88245" w:rsidP="002A1E3F">
      <w:pPr>
        <w:pStyle w:val="ListParagraph"/>
        <w:numPr>
          <w:ilvl w:val="0"/>
          <w:numId w:val="3"/>
        </w:numPr>
        <w:spacing w:before="240" w:after="240"/>
        <w:rPr>
          <w:rFonts w:ascii="Aptos" w:eastAsia="Aptos" w:hAnsi="Aptos" w:cs="Aptos"/>
          <w:sz w:val="24"/>
          <w:szCs w:val="24"/>
        </w:rPr>
      </w:pPr>
      <w:r w:rsidRPr="71E88245">
        <w:rPr>
          <w:rFonts w:ascii="Aptos" w:eastAsia="Aptos" w:hAnsi="Aptos" w:cs="Aptos"/>
          <w:sz w:val="24"/>
          <w:szCs w:val="24"/>
        </w:rPr>
        <w:t>Skills and Post-16 Education Act (2022)</w:t>
      </w:r>
    </w:p>
    <w:p w14:paraId="511A3BAC" w14:textId="4FF8F9A3" w:rsidR="71E88245" w:rsidRDefault="754A3E7F" w:rsidP="002A1E3F">
      <w:pPr>
        <w:pStyle w:val="ListParagraph"/>
        <w:numPr>
          <w:ilvl w:val="0"/>
          <w:numId w:val="3"/>
        </w:numPr>
        <w:spacing w:before="240" w:after="240"/>
        <w:rPr>
          <w:rFonts w:ascii="Aptos" w:eastAsia="Aptos" w:hAnsi="Aptos" w:cs="Aptos"/>
          <w:sz w:val="24"/>
          <w:szCs w:val="24"/>
        </w:rPr>
      </w:pPr>
      <w:r w:rsidRPr="754A3E7F">
        <w:rPr>
          <w:rFonts w:ascii="Aptos" w:eastAsia="Aptos" w:hAnsi="Aptos" w:cs="Aptos"/>
          <w:sz w:val="24"/>
          <w:szCs w:val="24"/>
        </w:rPr>
        <w:t>Education Act (1996)</w:t>
      </w:r>
    </w:p>
    <w:p w14:paraId="2792603F" w14:textId="13B286C8" w:rsidR="754A3E7F" w:rsidRDefault="754A3E7F" w:rsidP="002A1E3F">
      <w:pPr>
        <w:pStyle w:val="ListParagraph"/>
        <w:numPr>
          <w:ilvl w:val="0"/>
          <w:numId w:val="3"/>
        </w:numPr>
        <w:spacing w:before="240" w:after="240"/>
        <w:rPr>
          <w:rFonts w:ascii="Aptos" w:eastAsia="Aptos" w:hAnsi="Aptos" w:cs="Aptos"/>
          <w:sz w:val="24"/>
          <w:szCs w:val="24"/>
        </w:rPr>
      </w:pPr>
      <w:r w:rsidRPr="754A3E7F">
        <w:rPr>
          <w:rFonts w:ascii="Aptos" w:eastAsia="Aptos" w:hAnsi="Aptos" w:cs="Aptos"/>
          <w:sz w:val="24"/>
          <w:szCs w:val="24"/>
        </w:rPr>
        <w:t>UK GDPR (2018)</w:t>
      </w:r>
    </w:p>
    <w:p w14:paraId="6D9AFAF8" w14:textId="7B7FDC6F" w:rsidR="6932C504" w:rsidRPr="004923F4" w:rsidRDefault="6932C504" w:rsidP="7738F088">
      <w:pPr>
        <w:rPr>
          <w:rFonts w:ascii="Aptos" w:hAnsi="Aptos"/>
          <w:sz w:val="24"/>
          <w:szCs w:val="24"/>
        </w:rPr>
      </w:pPr>
    </w:p>
    <w:sectPr w:rsidR="6932C504" w:rsidRPr="004923F4" w:rsidSect="00A50179">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6B26D" w14:textId="77777777" w:rsidR="002A1E3F" w:rsidRDefault="002A1E3F">
      <w:pPr>
        <w:spacing w:after="0" w:line="240" w:lineRule="auto"/>
      </w:pPr>
      <w:r>
        <w:separator/>
      </w:r>
    </w:p>
  </w:endnote>
  <w:endnote w:type="continuationSeparator" w:id="0">
    <w:p w14:paraId="611065EF" w14:textId="77777777" w:rsidR="002A1E3F" w:rsidRDefault="002A1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33" w:type="dxa"/>
      <w:tblLayout w:type="fixed"/>
      <w:tblLook w:val="06A0" w:firstRow="1" w:lastRow="0" w:firstColumn="1" w:lastColumn="0" w:noHBand="1" w:noVBand="1"/>
    </w:tblPr>
    <w:tblGrid>
      <w:gridCol w:w="3005"/>
      <w:gridCol w:w="6128"/>
    </w:tblGrid>
    <w:tr w:rsidR="1DF1AEB0" w14:paraId="12460D38" w14:textId="77777777" w:rsidTr="298FC620">
      <w:trPr>
        <w:trHeight w:val="300"/>
      </w:trPr>
      <w:tc>
        <w:tcPr>
          <w:tcW w:w="3005" w:type="dxa"/>
        </w:tcPr>
        <w:p w14:paraId="79B06E03" w14:textId="4F624803" w:rsidR="1DF1AEB0" w:rsidRDefault="1DF1AEB0" w:rsidP="1DF1AEB0">
          <w:pPr>
            <w:pStyle w:val="Header"/>
            <w:ind w:left="-115"/>
          </w:pPr>
        </w:p>
      </w:tc>
      <w:tc>
        <w:tcPr>
          <w:tcW w:w="6128" w:type="dxa"/>
        </w:tcPr>
        <w:p w14:paraId="2BF3B132" w14:textId="411D35D0" w:rsidR="1DF1AEB0" w:rsidRDefault="1DF1AEB0" w:rsidP="298FC620">
          <w:pPr>
            <w:pStyle w:val="Header"/>
            <w:jc w:val="right"/>
          </w:pPr>
        </w:p>
        <w:p w14:paraId="630464B2" w14:textId="509D2A6B" w:rsidR="1DF1AEB0" w:rsidRDefault="1DF1AEB0" w:rsidP="1DF1AEB0">
          <w:pPr>
            <w:pStyle w:val="Header"/>
            <w:ind w:right="-115"/>
            <w:jc w:val="right"/>
          </w:pPr>
        </w:p>
      </w:tc>
    </w:tr>
  </w:tbl>
  <w:p w14:paraId="73C63AA5" w14:textId="71AA3B11" w:rsidR="1DF1AEB0" w:rsidRDefault="1DF1AEB0" w:rsidP="1DF1A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865DD" w14:textId="77777777" w:rsidR="002A1E3F" w:rsidRDefault="002A1E3F">
      <w:pPr>
        <w:spacing w:after="0" w:line="240" w:lineRule="auto"/>
      </w:pPr>
      <w:r>
        <w:separator/>
      </w:r>
    </w:p>
  </w:footnote>
  <w:footnote w:type="continuationSeparator" w:id="0">
    <w:p w14:paraId="3BDBA3DE" w14:textId="77777777" w:rsidR="002A1E3F" w:rsidRDefault="002A1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DF1AEB0" w14:paraId="7AA4238D" w14:textId="77777777" w:rsidTr="1DF1AEB0">
      <w:trPr>
        <w:trHeight w:val="300"/>
      </w:trPr>
      <w:tc>
        <w:tcPr>
          <w:tcW w:w="3005" w:type="dxa"/>
        </w:tcPr>
        <w:p w14:paraId="769B38E8" w14:textId="4ECDF386" w:rsidR="1DF1AEB0" w:rsidRDefault="1DF1AEB0" w:rsidP="1DF1AEB0">
          <w:pPr>
            <w:pStyle w:val="Header"/>
            <w:ind w:left="-115"/>
          </w:pPr>
        </w:p>
      </w:tc>
      <w:tc>
        <w:tcPr>
          <w:tcW w:w="3005" w:type="dxa"/>
        </w:tcPr>
        <w:p w14:paraId="4BD39251" w14:textId="68B6211C" w:rsidR="1DF1AEB0" w:rsidRDefault="1DF1AEB0" w:rsidP="1DF1AEB0">
          <w:pPr>
            <w:pStyle w:val="Header"/>
            <w:jc w:val="center"/>
          </w:pPr>
        </w:p>
      </w:tc>
      <w:tc>
        <w:tcPr>
          <w:tcW w:w="3005" w:type="dxa"/>
        </w:tcPr>
        <w:p w14:paraId="1D7E9568" w14:textId="4EFA6D2C" w:rsidR="1DF1AEB0" w:rsidRDefault="1DF1AEB0" w:rsidP="1DF1AEB0">
          <w:pPr>
            <w:pStyle w:val="Header"/>
            <w:ind w:right="-115"/>
            <w:jc w:val="right"/>
          </w:pPr>
        </w:p>
      </w:tc>
    </w:tr>
  </w:tbl>
  <w:p w14:paraId="59694327" w14:textId="64014773" w:rsidR="1DF1AEB0" w:rsidRDefault="1DF1AEB0" w:rsidP="1DF1AEB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AHP3ICNW" int2:invalidationBookmarkName="" int2:hashCode="BIsMsblDecdOfo" int2:id="H2wQtHG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F0EE9"/>
    <w:multiLevelType w:val="multilevel"/>
    <w:tmpl w:val="8178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404F1F7"/>
    <w:multiLevelType w:val="hybridMultilevel"/>
    <w:tmpl w:val="5E9CE192"/>
    <w:lvl w:ilvl="0" w:tplc="31DEA326">
      <w:start w:val="1"/>
      <w:numFmt w:val="bullet"/>
      <w:lvlText w:val=""/>
      <w:lvlJc w:val="left"/>
      <w:pPr>
        <w:ind w:left="720" w:hanging="360"/>
      </w:pPr>
      <w:rPr>
        <w:rFonts w:ascii="Symbol" w:hAnsi="Symbol" w:hint="default"/>
      </w:rPr>
    </w:lvl>
    <w:lvl w:ilvl="1" w:tplc="6EC87CBA">
      <w:start w:val="1"/>
      <w:numFmt w:val="bullet"/>
      <w:lvlText w:val="o"/>
      <w:lvlJc w:val="left"/>
      <w:pPr>
        <w:ind w:left="1440" w:hanging="360"/>
      </w:pPr>
      <w:rPr>
        <w:rFonts w:ascii="Courier New" w:hAnsi="Courier New" w:hint="default"/>
      </w:rPr>
    </w:lvl>
    <w:lvl w:ilvl="2" w:tplc="8F96EB2A">
      <w:start w:val="1"/>
      <w:numFmt w:val="bullet"/>
      <w:lvlText w:val=""/>
      <w:lvlJc w:val="left"/>
      <w:pPr>
        <w:ind w:left="2160" w:hanging="360"/>
      </w:pPr>
      <w:rPr>
        <w:rFonts w:ascii="Wingdings" w:hAnsi="Wingdings" w:hint="default"/>
      </w:rPr>
    </w:lvl>
    <w:lvl w:ilvl="3" w:tplc="34B80306">
      <w:start w:val="1"/>
      <w:numFmt w:val="bullet"/>
      <w:lvlText w:val=""/>
      <w:lvlJc w:val="left"/>
      <w:pPr>
        <w:ind w:left="2880" w:hanging="360"/>
      </w:pPr>
      <w:rPr>
        <w:rFonts w:ascii="Symbol" w:hAnsi="Symbol" w:hint="default"/>
      </w:rPr>
    </w:lvl>
    <w:lvl w:ilvl="4" w:tplc="46C45C26">
      <w:start w:val="1"/>
      <w:numFmt w:val="bullet"/>
      <w:lvlText w:val="o"/>
      <w:lvlJc w:val="left"/>
      <w:pPr>
        <w:ind w:left="3600" w:hanging="360"/>
      </w:pPr>
      <w:rPr>
        <w:rFonts w:ascii="Courier New" w:hAnsi="Courier New" w:hint="default"/>
      </w:rPr>
    </w:lvl>
    <w:lvl w:ilvl="5" w:tplc="827685E6">
      <w:start w:val="1"/>
      <w:numFmt w:val="bullet"/>
      <w:lvlText w:val=""/>
      <w:lvlJc w:val="left"/>
      <w:pPr>
        <w:ind w:left="4320" w:hanging="360"/>
      </w:pPr>
      <w:rPr>
        <w:rFonts w:ascii="Wingdings" w:hAnsi="Wingdings" w:hint="default"/>
      </w:rPr>
    </w:lvl>
    <w:lvl w:ilvl="6" w:tplc="3A66D1D8">
      <w:start w:val="1"/>
      <w:numFmt w:val="bullet"/>
      <w:lvlText w:val=""/>
      <w:lvlJc w:val="left"/>
      <w:pPr>
        <w:ind w:left="5040" w:hanging="360"/>
      </w:pPr>
      <w:rPr>
        <w:rFonts w:ascii="Symbol" w:hAnsi="Symbol" w:hint="default"/>
      </w:rPr>
    </w:lvl>
    <w:lvl w:ilvl="7" w:tplc="C2804AD8">
      <w:start w:val="1"/>
      <w:numFmt w:val="bullet"/>
      <w:lvlText w:val="o"/>
      <w:lvlJc w:val="left"/>
      <w:pPr>
        <w:ind w:left="5760" w:hanging="360"/>
      </w:pPr>
      <w:rPr>
        <w:rFonts w:ascii="Courier New" w:hAnsi="Courier New" w:hint="default"/>
      </w:rPr>
    </w:lvl>
    <w:lvl w:ilvl="8" w:tplc="A134DD02">
      <w:start w:val="1"/>
      <w:numFmt w:val="bullet"/>
      <w:lvlText w:val=""/>
      <w:lvlJc w:val="left"/>
      <w:pPr>
        <w:ind w:left="6480" w:hanging="360"/>
      </w:pPr>
      <w:rPr>
        <w:rFonts w:ascii="Wingdings" w:hAnsi="Wingdings" w:hint="default"/>
      </w:rPr>
    </w:lvl>
  </w:abstractNum>
  <w:abstractNum w:abstractNumId="2" w15:restartNumberingAfterBreak="0">
    <w:nsid w:val="59F481A3"/>
    <w:multiLevelType w:val="hybridMultilevel"/>
    <w:tmpl w:val="0F44F6E8"/>
    <w:lvl w:ilvl="0" w:tplc="DB3C4636">
      <w:start w:val="1"/>
      <w:numFmt w:val="bullet"/>
      <w:lvlText w:val=""/>
      <w:lvlJc w:val="left"/>
      <w:pPr>
        <w:ind w:left="720" w:hanging="360"/>
      </w:pPr>
      <w:rPr>
        <w:rFonts w:ascii="Symbol" w:hAnsi="Symbol" w:hint="default"/>
      </w:rPr>
    </w:lvl>
    <w:lvl w:ilvl="1" w:tplc="DF4865BE">
      <w:start w:val="1"/>
      <w:numFmt w:val="bullet"/>
      <w:lvlText w:val="o"/>
      <w:lvlJc w:val="left"/>
      <w:pPr>
        <w:ind w:left="1440" w:hanging="360"/>
      </w:pPr>
      <w:rPr>
        <w:rFonts w:ascii="Courier New" w:hAnsi="Courier New" w:hint="default"/>
      </w:rPr>
    </w:lvl>
    <w:lvl w:ilvl="2" w:tplc="B9A0A4C0">
      <w:start w:val="1"/>
      <w:numFmt w:val="bullet"/>
      <w:lvlText w:val=""/>
      <w:lvlJc w:val="left"/>
      <w:pPr>
        <w:ind w:left="2160" w:hanging="360"/>
      </w:pPr>
      <w:rPr>
        <w:rFonts w:ascii="Wingdings" w:hAnsi="Wingdings" w:hint="default"/>
      </w:rPr>
    </w:lvl>
    <w:lvl w:ilvl="3" w:tplc="EA7C23EA">
      <w:start w:val="1"/>
      <w:numFmt w:val="bullet"/>
      <w:lvlText w:val=""/>
      <w:lvlJc w:val="left"/>
      <w:pPr>
        <w:ind w:left="2880" w:hanging="360"/>
      </w:pPr>
      <w:rPr>
        <w:rFonts w:ascii="Symbol" w:hAnsi="Symbol" w:hint="default"/>
      </w:rPr>
    </w:lvl>
    <w:lvl w:ilvl="4" w:tplc="5582E812">
      <w:start w:val="1"/>
      <w:numFmt w:val="bullet"/>
      <w:lvlText w:val="o"/>
      <w:lvlJc w:val="left"/>
      <w:pPr>
        <w:ind w:left="3600" w:hanging="360"/>
      </w:pPr>
      <w:rPr>
        <w:rFonts w:ascii="Courier New" w:hAnsi="Courier New" w:hint="default"/>
      </w:rPr>
    </w:lvl>
    <w:lvl w:ilvl="5" w:tplc="A1BE9722">
      <w:start w:val="1"/>
      <w:numFmt w:val="bullet"/>
      <w:lvlText w:val=""/>
      <w:lvlJc w:val="left"/>
      <w:pPr>
        <w:ind w:left="4320" w:hanging="360"/>
      </w:pPr>
      <w:rPr>
        <w:rFonts w:ascii="Wingdings" w:hAnsi="Wingdings" w:hint="default"/>
      </w:rPr>
    </w:lvl>
    <w:lvl w:ilvl="6" w:tplc="872C3C90">
      <w:start w:val="1"/>
      <w:numFmt w:val="bullet"/>
      <w:lvlText w:val=""/>
      <w:lvlJc w:val="left"/>
      <w:pPr>
        <w:ind w:left="5040" w:hanging="360"/>
      </w:pPr>
      <w:rPr>
        <w:rFonts w:ascii="Symbol" w:hAnsi="Symbol" w:hint="default"/>
      </w:rPr>
    </w:lvl>
    <w:lvl w:ilvl="7" w:tplc="CCE4062C">
      <w:start w:val="1"/>
      <w:numFmt w:val="bullet"/>
      <w:lvlText w:val="o"/>
      <w:lvlJc w:val="left"/>
      <w:pPr>
        <w:ind w:left="5760" w:hanging="360"/>
      </w:pPr>
      <w:rPr>
        <w:rFonts w:ascii="Courier New" w:hAnsi="Courier New" w:hint="default"/>
      </w:rPr>
    </w:lvl>
    <w:lvl w:ilvl="8" w:tplc="11F67EAE">
      <w:start w:val="1"/>
      <w:numFmt w:val="bullet"/>
      <w:lvlText w:val=""/>
      <w:lvlJc w:val="left"/>
      <w:pPr>
        <w:ind w:left="6480" w:hanging="360"/>
      </w:pPr>
      <w:rPr>
        <w:rFonts w:ascii="Wingdings" w:hAnsi="Wingdings" w:hint="default"/>
      </w:rPr>
    </w:lvl>
  </w:abstractNum>
  <w:abstractNum w:abstractNumId="3" w15:restartNumberingAfterBreak="0">
    <w:nsid w:val="64B5CBF3"/>
    <w:multiLevelType w:val="hybridMultilevel"/>
    <w:tmpl w:val="C382C6EA"/>
    <w:lvl w:ilvl="0" w:tplc="8A3EEF46">
      <w:start w:val="1"/>
      <w:numFmt w:val="bullet"/>
      <w:lvlText w:val=""/>
      <w:lvlJc w:val="left"/>
      <w:pPr>
        <w:ind w:left="720" w:hanging="360"/>
      </w:pPr>
      <w:rPr>
        <w:rFonts w:ascii="Symbol" w:hAnsi="Symbol" w:hint="default"/>
      </w:rPr>
    </w:lvl>
    <w:lvl w:ilvl="1" w:tplc="00B685C0">
      <w:start w:val="1"/>
      <w:numFmt w:val="bullet"/>
      <w:lvlText w:val="o"/>
      <w:lvlJc w:val="left"/>
      <w:pPr>
        <w:ind w:left="1440" w:hanging="360"/>
      </w:pPr>
      <w:rPr>
        <w:rFonts w:ascii="Courier New" w:hAnsi="Courier New" w:hint="default"/>
      </w:rPr>
    </w:lvl>
    <w:lvl w:ilvl="2" w:tplc="A79EF692">
      <w:start w:val="1"/>
      <w:numFmt w:val="bullet"/>
      <w:lvlText w:val=""/>
      <w:lvlJc w:val="left"/>
      <w:pPr>
        <w:ind w:left="2160" w:hanging="360"/>
      </w:pPr>
      <w:rPr>
        <w:rFonts w:ascii="Wingdings" w:hAnsi="Wingdings" w:hint="default"/>
      </w:rPr>
    </w:lvl>
    <w:lvl w:ilvl="3" w:tplc="023E70B6">
      <w:start w:val="1"/>
      <w:numFmt w:val="bullet"/>
      <w:lvlText w:val=""/>
      <w:lvlJc w:val="left"/>
      <w:pPr>
        <w:ind w:left="2880" w:hanging="360"/>
      </w:pPr>
      <w:rPr>
        <w:rFonts w:ascii="Symbol" w:hAnsi="Symbol" w:hint="default"/>
      </w:rPr>
    </w:lvl>
    <w:lvl w:ilvl="4" w:tplc="7E48FC0C">
      <w:start w:val="1"/>
      <w:numFmt w:val="bullet"/>
      <w:lvlText w:val="o"/>
      <w:lvlJc w:val="left"/>
      <w:pPr>
        <w:ind w:left="3600" w:hanging="360"/>
      </w:pPr>
      <w:rPr>
        <w:rFonts w:ascii="Courier New" w:hAnsi="Courier New" w:hint="default"/>
      </w:rPr>
    </w:lvl>
    <w:lvl w:ilvl="5" w:tplc="EBE0A5B8">
      <w:start w:val="1"/>
      <w:numFmt w:val="bullet"/>
      <w:lvlText w:val=""/>
      <w:lvlJc w:val="left"/>
      <w:pPr>
        <w:ind w:left="4320" w:hanging="360"/>
      </w:pPr>
      <w:rPr>
        <w:rFonts w:ascii="Wingdings" w:hAnsi="Wingdings" w:hint="default"/>
      </w:rPr>
    </w:lvl>
    <w:lvl w:ilvl="6" w:tplc="F560F922">
      <w:start w:val="1"/>
      <w:numFmt w:val="bullet"/>
      <w:lvlText w:val=""/>
      <w:lvlJc w:val="left"/>
      <w:pPr>
        <w:ind w:left="5040" w:hanging="360"/>
      </w:pPr>
      <w:rPr>
        <w:rFonts w:ascii="Symbol" w:hAnsi="Symbol" w:hint="default"/>
      </w:rPr>
    </w:lvl>
    <w:lvl w:ilvl="7" w:tplc="3C586394">
      <w:start w:val="1"/>
      <w:numFmt w:val="bullet"/>
      <w:lvlText w:val="o"/>
      <w:lvlJc w:val="left"/>
      <w:pPr>
        <w:ind w:left="5760" w:hanging="360"/>
      </w:pPr>
      <w:rPr>
        <w:rFonts w:ascii="Courier New" w:hAnsi="Courier New" w:hint="default"/>
      </w:rPr>
    </w:lvl>
    <w:lvl w:ilvl="8" w:tplc="A394020A">
      <w:start w:val="1"/>
      <w:numFmt w:val="bullet"/>
      <w:lvlText w:val=""/>
      <w:lvlJc w:val="left"/>
      <w:pPr>
        <w:ind w:left="6480" w:hanging="360"/>
      </w:pPr>
      <w:rPr>
        <w:rFonts w:ascii="Wingdings" w:hAnsi="Wingdings" w:hint="default"/>
      </w:rPr>
    </w:lvl>
  </w:abstractNum>
  <w:num w:numId="1" w16cid:durableId="876701179">
    <w:abstractNumId w:val="2"/>
  </w:num>
  <w:num w:numId="2" w16cid:durableId="1304693926">
    <w:abstractNumId w:val="1"/>
  </w:num>
  <w:num w:numId="3" w16cid:durableId="447508635">
    <w:abstractNumId w:val="3"/>
  </w:num>
  <w:num w:numId="4" w16cid:durableId="12821061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8AA"/>
    <w:rsid w:val="00003E9E"/>
    <w:rsid w:val="000135D5"/>
    <w:rsid w:val="00030E2E"/>
    <w:rsid w:val="0003668A"/>
    <w:rsid w:val="000673F2"/>
    <w:rsid w:val="00072E6B"/>
    <w:rsid w:val="000755E0"/>
    <w:rsid w:val="00095A05"/>
    <w:rsid w:val="000A4603"/>
    <w:rsid w:val="000B5462"/>
    <w:rsid w:val="000C6604"/>
    <w:rsid w:val="000C7F80"/>
    <w:rsid w:val="000D77D9"/>
    <w:rsid w:val="00114F70"/>
    <w:rsid w:val="001152BA"/>
    <w:rsid w:val="00121A4A"/>
    <w:rsid w:val="00123160"/>
    <w:rsid w:val="00123632"/>
    <w:rsid w:val="00133A29"/>
    <w:rsid w:val="001361B6"/>
    <w:rsid w:val="00141BEF"/>
    <w:rsid w:val="00163ABF"/>
    <w:rsid w:val="00172753"/>
    <w:rsid w:val="00183BA3"/>
    <w:rsid w:val="001917C8"/>
    <w:rsid w:val="001B3082"/>
    <w:rsid w:val="001C4EE8"/>
    <w:rsid w:val="001C7B52"/>
    <w:rsid w:val="001E0949"/>
    <w:rsid w:val="001E3F45"/>
    <w:rsid w:val="0020051E"/>
    <w:rsid w:val="00201062"/>
    <w:rsid w:val="002050B1"/>
    <w:rsid w:val="0022300D"/>
    <w:rsid w:val="00226AF0"/>
    <w:rsid w:val="002303CA"/>
    <w:rsid w:val="00273E9A"/>
    <w:rsid w:val="002A1E3F"/>
    <w:rsid w:val="002C08A1"/>
    <w:rsid w:val="002C3737"/>
    <w:rsid w:val="002C69A7"/>
    <w:rsid w:val="002D3986"/>
    <w:rsid w:val="002E2066"/>
    <w:rsid w:val="002E5C9E"/>
    <w:rsid w:val="002F6368"/>
    <w:rsid w:val="002F7FF1"/>
    <w:rsid w:val="002FD644"/>
    <w:rsid w:val="003041BD"/>
    <w:rsid w:val="00313F0C"/>
    <w:rsid w:val="00317E8B"/>
    <w:rsid w:val="00324968"/>
    <w:rsid w:val="00336C9C"/>
    <w:rsid w:val="00345CFF"/>
    <w:rsid w:val="003653E7"/>
    <w:rsid w:val="003709FD"/>
    <w:rsid w:val="00370EE0"/>
    <w:rsid w:val="003902C5"/>
    <w:rsid w:val="00390F36"/>
    <w:rsid w:val="003924A4"/>
    <w:rsid w:val="00396177"/>
    <w:rsid w:val="003970D4"/>
    <w:rsid w:val="003B167D"/>
    <w:rsid w:val="003B373D"/>
    <w:rsid w:val="003C0F73"/>
    <w:rsid w:val="00402E1E"/>
    <w:rsid w:val="004052E3"/>
    <w:rsid w:val="00416B8D"/>
    <w:rsid w:val="00416C97"/>
    <w:rsid w:val="00441FB8"/>
    <w:rsid w:val="004643D3"/>
    <w:rsid w:val="00476694"/>
    <w:rsid w:val="004923F4"/>
    <w:rsid w:val="004C2BB8"/>
    <w:rsid w:val="004D13F1"/>
    <w:rsid w:val="004F0325"/>
    <w:rsid w:val="005004FF"/>
    <w:rsid w:val="005406CE"/>
    <w:rsid w:val="00553178"/>
    <w:rsid w:val="00555C22"/>
    <w:rsid w:val="005737AD"/>
    <w:rsid w:val="00577CAE"/>
    <w:rsid w:val="00580A9B"/>
    <w:rsid w:val="00580AE3"/>
    <w:rsid w:val="00584C7D"/>
    <w:rsid w:val="005A08AA"/>
    <w:rsid w:val="005B1798"/>
    <w:rsid w:val="005B502C"/>
    <w:rsid w:val="005E2129"/>
    <w:rsid w:val="005E6BEA"/>
    <w:rsid w:val="00614E07"/>
    <w:rsid w:val="00623692"/>
    <w:rsid w:val="00634004"/>
    <w:rsid w:val="00637913"/>
    <w:rsid w:val="0064075F"/>
    <w:rsid w:val="0065176F"/>
    <w:rsid w:val="006558C2"/>
    <w:rsid w:val="00666022"/>
    <w:rsid w:val="00671A99"/>
    <w:rsid w:val="0067560D"/>
    <w:rsid w:val="006874DE"/>
    <w:rsid w:val="006A1DF2"/>
    <w:rsid w:val="006C6C5E"/>
    <w:rsid w:val="006D078C"/>
    <w:rsid w:val="006E6F54"/>
    <w:rsid w:val="006F24CA"/>
    <w:rsid w:val="006F427B"/>
    <w:rsid w:val="00712681"/>
    <w:rsid w:val="00712CC2"/>
    <w:rsid w:val="00717223"/>
    <w:rsid w:val="007526B8"/>
    <w:rsid w:val="007535D9"/>
    <w:rsid w:val="00764A0A"/>
    <w:rsid w:val="00776E29"/>
    <w:rsid w:val="00786D8C"/>
    <w:rsid w:val="00793C7B"/>
    <w:rsid w:val="007B72BE"/>
    <w:rsid w:val="007C1BD3"/>
    <w:rsid w:val="007C4912"/>
    <w:rsid w:val="007C518E"/>
    <w:rsid w:val="007C56A7"/>
    <w:rsid w:val="007F419E"/>
    <w:rsid w:val="00816786"/>
    <w:rsid w:val="00843EB1"/>
    <w:rsid w:val="0086673B"/>
    <w:rsid w:val="00877A83"/>
    <w:rsid w:val="00895C20"/>
    <w:rsid w:val="00896941"/>
    <w:rsid w:val="008A3A7E"/>
    <w:rsid w:val="008A65E2"/>
    <w:rsid w:val="008B2FA5"/>
    <w:rsid w:val="008C2AF5"/>
    <w:rsid w:val="008D12BF"/>
    <w:rsid w:val="008E5FEA"/>
    <w:rsid w:val="008F5ACA"/>
    <w:rsid w:val="00903FFE"/>
    <w:rsid w:val="00905406"/>
    <w:rsid w:val="009138C4"/>
    <w:rsid w:val="00926AAE"/>
    <w:rsid w:val="009513DB"/>
    <w:rsid w:val="00954371"/>
    <w:rsid w:val="009671B8"/>
    <w:rsid w:val="009676EC"/>
    <w:rsid w:val="00967FCD"/>
    <w:rsid w:val="00973764"/>
    <w:rsid w:val="009877E0"/>
    <w:rsid w:val="00991EAB"/>
    <w:rsid w:val="0099376E"/>
    <w:rsid w:val="009A0C46"/>
    <w:rsid w:val="009A58BA"/>
    <w:rsid w:val="009B3CB3"/>
    <w:rsid w:val="009E05FD"/>
    <w:rsid w:val="009F23CE"/>
    <w:rsid w:val="00A03C6B"/>
    <w:rsid w:val="00A2535D"/>
    <w:rsid w:val="00A44AAE"/>
    <w:rsid w:val="00A45C23"/>
    <w:rsid w:val="00A50179"/>
    <w:rsid w:val="00A62104"/>
    <w:rsid w:val="00A63017"/>
    <w:rsid w:val="00A64633"/>
    <w:rsid w:val="00AB008F"/>
    <w:rsid w:val="00AC6166"/>
    <w:rsid w:val="00AD79CB"/>
    <w:rsid w:val="00AF0882"/>
    <w:rsid w:val="00B457FB"/>
    <w:rsid w:val="00B52275"/>
    <w:rsid w:val="00B5543D"/>
    <w:rsid w:val="00BB514F"/>
    <w:rsid w:val="00BE0D5B"/>
    <w:rsid w:val="00BE3C93"/>
    <w:rsid w:val="00BF1B5E"/>
    <w:rsid w:val="00C0172E"/>
    <w:rsid w:val="00C041A4"/>
    <w:rsid w:val="00C16986"/>
    <w:rsid w:val="00C228A5"/>
    <w:rsid w:val="00C60918"/>
    <w:rsid w:val="00C60C14"/>
    <w:rsid w:val="00C6111F"/>
    <w:rsid w:val="00C61C8E"/>
    <w:rsid w:val="00C86710"/>
    <w:rsid w:val="00CA0E58"/>
    <w:rsid w:val="00CA1632"/>
    <w:rsid w:val="00CC4DDA"/>
    <w:rsid w:val="00CD1742"/>
    <w:rsid w:val="00CD3FB3"/>
    <w:rsid w:val="00CE186B"/>
    <w:rsid w:val="00D14966"/>
    <w:rsid w:val="00D1688D"/>
    <w:rsid w:val="00D20CC2"/>
    <w:rsid w:val="00D27039"/>
    <w:rsid w:val="00D4243B"/>
    <w:rsid w:val="00D533E6"/>
    <w:rsid w:val="00D668AE"/>
    <w:rsid w:val="00D7072C"/>
    <w:rsid w:val="00DA4921"/>
    <w:rsid w:val="00DB5EDC"/>
    <w:rsid w:val="00DC5F7F"/>
    <w:rsid w:val="00DC70C2"/>
    <w:rsid w:val="00DF45D2"/>
    <w:rsid w:val="00DF7D54"/>
    <w:rsid w:val="00E046A0"/>
    <w:rsid w:val="00E1613D"/>
    <w:rsid w:val="00E23E49"/>
    <w:rsid w:val="00E41410"/>
    <w:rsid w:val="00E42403"/>
    <w:rsid w:val="00E45AE3"/>
    <w:rsid w:val="00E71D73"/>
    <w:rsid w:val="00E90116"/>
    <w:rsid w:val="00EA014E"/>
    <w:rsid w:val="00EA4C24"/>
    <w:rsid w:val="00EB2689"/>
    <w:rsid w:val="00EB481D"/>
    <w:rsid w:val="00EC1FEE"/>
    <w:rsid w:val="00ED1C96"/>
    <w:rsid w:val="00F0511B"/>
    <w:rsid w:val="00F2F3A6"/>
    <w:rsid w:val="00F33D63"/>
    <w:rsid w:val="00F40AAC"/>
    <w:rsid w:val="00F8333B"/>
    <w:rsid w:val="00F865D3"/>
    <w:rsid w:val="00F937B0"/>
    <w:rsid w:val="00FA5268"/>
    <w:rsid w:val="00FB2084"/>
    <w:rsid w:val="017354B2"/>
    <w:rsid w:val="01B47BB7"/>
    <w:rsid w:val="01C9AC6B"/>
    <w:rsid w:val="01CD6EE2"/>
    <w:rsid w:val="024A7CC1"/>
    <w:rsid w:val="028EC407"/>
    <w:rsid w:val="02B06FEC"/>
    <w:rsid w:val="038217A1"/>
    <w:rsid w:val="0407EF4D"/>
    <w:rsid w:val="042A9468"/>
    <w:rsid w:val="04503F60"/>
    <w:rsid w:val="048D3953"/>
    <w:rsid w:val="04EBAF4E"/>
    <w:rsid w:val="0505289F"/>
    <w:rsid w:val="051DC467"/>
    <w:rsid w:val="0696D352"/>
    <w:rsid w:val="06E4C0FF"/>
    <w:rsid w:val="07298CA3"/>
    <w:rsid w:val="08305183"/>
    <w:rsid w:val="084F8F4F"/>
    <w:rsid w:val="08569DBE"/>
    <w:rsid w:val="08AB9DEA"/>
    <w:rsid w:val="08E67FCA"/>
    <w:rsid w:val="09A913CF"/>
    <w:rsid w:val="09B24BDA"/>
    <w:rsid w:val="0A0109A5"/>
    <w:rsid w:val="0A7F506E"/>
    <w:rsid w:val="0AA8740B"/>
    <w:rsid w:val="0B0C005F"/>
    <w:rsid w:val="0BB196CE"/>
    <w:rsid w:val="0BFF747C"/>
    <w:rsid w:val="0E1BE199"/>
    <w:rsid w:val="0E831E54"/>
    <w:rsid w:val="0E8FC483"/>
    <w:rsid w:val="0E965E4D"/>
    <w:rsid w:val="0EE1CE48"/>
    <w:rsid w:val="0F26B5E4"/>
    <w:rsid w:val="0F9F9AC1"/>
    <w:rsid w:val="0FAF6E8D"/>
    <w:rsid w:val="0FF5B7BB"/>
    <w:rsid w:val="10891C30"/>
    <w:rsid w:val="10FE0510"/>
    <w:rsid w:val="11A56D09"/>
    <w:rsid w:val="12332D41"/>
    <w:rsid w:val="125C9C9E"/>
    <w:rsid w:val="12C84C74"/>
    <w:rsid w:val="12E45C30"/>
    <w:rsid w:val="132B7968"/>
    <w:rsid w:val="134D4C43"/>
    <w:rsid w:val="135B84E9"/>
    <w:rsid w:val="13628809"/>
    <w:rsid w:val="13D8073B"/>
    <w:rsid w:val="13E2BFA6"/>
    <w:rsid w:val="143A6DFE"/>
    <w:rsid w:val="1469EB54"/>
    <w:rsid w:val="14817748"/>
    <w:rsid w:val="1488961B"/>
    <w:rsid w:val="152306D8"/>
    <w:rsid w:val="1524A77A"/>
    <w:rsid w:val="159E2C11"/>
    <w:rsid w:val="15BE4044"/>
    <w:rsid w:val="15CC384C"/>
    <w:rsid w:val="15F7AE98"/>
    <w:rsid w:val="165714D2"/>
    <w:rsid w:val="16A0DE79"/>
    <w:rsid w:val="171AC57F"/>
    <w:rsid w:val="173B70D4"/>
    <w:rsid w:val="182A692A"/>
    <w:rsid w:val="187D1333"/>
    <w:rsid w:val="18DDD9DA"/>
    <w:rsid w:val="18E847E5"/>
    <w:rsid w:val="1939FAD0"/>
    <w:rsid w:val="19BB7B56"/>
    <w:rsid w:val="19FB3856"/>
    <w:rsid w:val="1A46DDD6"/>
    <w:rsid w:val="1A6B9BD5"/>
    <w:rsid w:val="1C652883"/>
    <w:rsid w:val="1C78E151"/>
    <w:rsid w:val="1CEFF678"/>
    <w:rsid w:val="1D769268"/>
    <w:rsid w:val="1D845AF3"/>
    <w:rsid w:val="1DF1AEB0"/>
    <w:rsid w:val="1E125B16"/>
    <w:rsid w:val="1E6E769A"/>
    <w:rsid w:val="1ED2D124"/>
    <w:rsid w:val="1F6FEEAA"/>
    <w:rsid w:val="2045F1B2"/>
    <w:rsid w:val="20E2792E"/>
    <w:rsid w:val="21335553"/>
    <w:rsid w:val="2140B25A"/>
    <w:rsid w:val="21B9045C"/>
    <w:rsid w:val="22E2DA95"/>
    <w:rsid w:val="22F84E42"/>
    <w:rsid w:val="23065B47"/>
    <w:rsid w:val="23296128"/>
    <w:rsid w:val="2343208D"/>
    <w:rsid w:val="2347A604"/>
    <w:rsid w:val="23940D4E"/>
    <w:rsid w:val="239C3A5D"/>
    <w:rsid w:val="2428BACF"/>
    <w:rsid w:val="25A70923"/>
    <w:rsid w:val="26030EB2"/>
    <w:rsid w:val="2614969D"/>
    <w:rsid w:val="2649915F"/>
    <w:rsid w:val="265AF4A5"/>
    <w:rsid w:val="2667369B"/>
    <w:rsid w:val="266FA16A"/>
    <w:rsid w:val="26A662B5"/>
    <w:rsid w:val="26F3BCCB"/>
    <w:rsid w:val="2769DDA0"/>
    <w:rsid w:val="277CC4E6"/>
    <w:rsid w:val="27840666"/>
    <w:rsid w:val="28368FBD"/>
    <w:rsid w:val="2872EA97"/>
    <w:rsid w:val="298FC620"/>
    <w:rsid w:val="29DDD831"/>
    <w:rsid w:val="29E8FF03"/>
    <w:rsid w:val="29FEBA19"/>
    <w:rsid w:val="2A24AADD"/>
    <w:rsid w:val="2A73807E"/>
    <w:rsid w:val="2AD0EEAF"/>
    <w:rsid w:val="2B4C05A0"/>
    <w:rsid w:val="2B9FF843"/>
    <w:rsid w:val="2BA51067"/>
    <w:rsid w:val="2CBBABE5"/>
    <w:rsid w:val="2CEAB626"/>
    <w:rsid w:val="2CFC3B08"/>
    <w:rsid w:val="2E702D47"/>
    <w:rsid w:val="2E7FCFCA"/>
    <w:rsid w:val="2E8C8616"/>
    <w:rsid w:val="2ECC323A"/>
    <w:rsid w:val="2EF224E1"/>
    <w:rsid w:val="2F2D61B4"/>
    <w:rsid w:val="2F99C4B2"/>
    <w:rsid w:val="2FDE4B18"/>
    <w:rsid w:val="30621D74"/>
    <w:rsid w:val="311C4244"/>
    <w:rsid w:val="31359513"/>
    <w:rsid w:val="317A14C2"/>
    <w:rsid w:val="31B04012"/>
    <w:rsid w:val="31C20105"/>
    <w:rsid w:val="32B16979"/>
    <w:rsid w:val="32C5781A"/>
    <w:rsid w:val="32CE8255"/>
    <w:rsid w:val="32E4A503"/>
    <w:rsid w:val="334A4DF2"/>
    <w:rsid w:val="3393A9AF"/>
    <w:rsid w:val="33B3B781"/>
    <w:rsid w:val="348DD4D9"/>
    <w:rsid w:val="34E7E0D4"/>
    <w:rsid w:val="3531E1D7"/>
    <w:rsid w:val="35358E97"/>
    <w:rsid w:val="353D8847"/>
    <w:rsid w:val="354F87E2"/>
    <w:rsid w:val="35589261"/>
    <w:rsid w:val="35942FA9"/>
    <w:rsid w:val="35AE00EC"/>
    <w:rsid w:val="35C9FCFF"/>
    <w:rsid w:val="36846DBE"/>
    <w:rsid w:val="36D59611"/>
    <w:rsid w:val="36EB5843"/>
    <w:rsid w:val="37201B37"/>
    <w:rsid w:val="37395BC8"/>
    <w:rsid w:val="374123FC"/>
    <w:rsid w:val="37792EFA"/>
    <w:rsid w:val="37E8FE3B"/>
    <w:rsid w:val="380D1349"/>
    <w:rsid w:val="3818FCE8"/>
    <w:rsid w:val="38221BE9"/>
    <w:rsid w:val="3846227C"/>
    <w:rsid w:val="3871F982"/>
    <w:rsid w:val="388728A4"/>
    <w:rsid w:val="38A54D54"/>
    <w:rsid w:val="38C28B41"/>
    <w:rsid w:val="38D6BF50"/>
    <w:rsid w:val="39366F3D"/>
    <w:rsid w:val="39FA4013"/>
    <w:rsid w:val="3A090705"/>
    <w:rsid w:val="3A22F905"/>
    <w:rsid w:val="3A5AA9D2"/>
    <w:rsid w:val="3A664A57"/>
    <w:rsid w:val="3AF46B3D"/>
    <w:rsid w:val="3B7E011F"/>
    <w:rsid w:val="3B94018C"/>
    <w:rsid w:val="3BF67A33"/>
    <w:rsid w:val="3C4D7FDB"/>
    <w:rsid w:val="3D00C3F9"/>
    <w:rsid w:val="3DA76F80"/>
    <w:rsid w:val="3DD8B069"/>
    <w:rsid w:val="3DF1F236"/>
    <w:rsid w:val="3E80D331"/>
    <w:rsid w:val="3E88E44B"/>
    <w:rsid w:val="3F3119EA"/>
    <w:rsid w:val="401169B4"/>
    <w:rsid w:val="407074E9"/>
    <w:rsid w:val="40D83701"/>
    <w:rsid w:val="41154238"/>
    <w:rsid w:val="416C0431"/>
    <w:rsid w:val="4222F2EB"/>
    <w:rsid w:val="428C87B6"/>
    <w:rsid w:val="42D71AAA"/>
    <w:rsid w:val="42E390BF"/>
    <w:rsid w:val="434DDDC1"/>
    <w:rsid w:val="435204E8"/>
    <w:rsid w:val="4396180F"/>
    <w:rsid w:val="43D0399A"/>
    <w:rsid w:val="43E863BB"/>
    <w:rsid w:val="4419F277"/>
    <w:rsid w:val="44524C6F"/>
    <w:rsid w:val="4478A09F"/>
    <w:rsid w:val="44A3A4F3"/>
    <w:rsid w:val="44C051F6"/>
    <w:rsid w:val="46EF7048"/>
    <w:rsid w:val="471A24A4"/>
    <w:rsid w:val="48556A3B"/>
    <w:rsid w:val="49B03592"/>
    <w:rsid w:val="4A02545B"/>
    <w:rsid w:val="4A2FF627"/>
    <w:rsid w:val="4A8E5555"/>
    <w:rsid w:val="4B5AEA22"/>
    <w:rsid w:val="4B803A63"/>
    <w:rsid w:val="4BE56B4A"/>
    <w:rsid w:val="4C0EF6ED"/>
    <w:rsid w:val="4C1E0B1F"/>
    <w:rsid w:val="4C287612"/>
    <w:rsid w:val="4CC8D241"/>
    <w:rsid w:val="4CDFA6F1"/>
    <w:rsid w:val="4DA47A1D"/>
    <w:rsid w:val="4DC0603E"/>
    <w:rsid w:val="4DD66C20"/>
    <w:rsid w:val="4E6FCFAF"/>
    <w:rsid w:val="4EE1D115"/>
    <w:rsid w:val="4EE2A50B"/>
    <w:rsid w:val="4F0CC401"/>
    <w:rsid w:val="4F6D9450"/>
    <w:rsid w:val="4F79BFA1"/>
    <w:rsid w:val="4FCB6553"/>
    <w:rsid w:val="50E1F096"/>
    <w:rsid w:val="50E290EB"/>
    <w:rsid w:val="5102263F"/>
    <w:rsid w:val="5161F76A"/>
    <w:rsid w:val="517A514D"/>
    <w:rsid w:val="5234C4C6"/>
    <w:rsid w:val="525048CC"/>
    <w:rsid w:val="52795FF8"/>
    <w:rsid w:val="530E1CA1"/>
    <w:rsid w:val="5340BC2B"/>
    <w:rsid w:val="53E03524"/>
    <w:rsid w:val="53E89006"/>
    <w:rsid w:val="54129DC3"/>
    <w:rsid w:val="546461DE"/>
    <w:rsid w:val="5481FD25"/>
    <w:rsid w:val="54FEAE59"/>
    <w:rsid w:val="5547D297"/>
    <w:rsid w:val="554FC2CF"/>
    <w:rsid w:val="55769D51"/>
    <w:rsid w:val="558914DF"/>
    <w:rsid w:val="5599B07A"/>
    <w:rsid w:val="5628C3A8"/>
    <w:rsid w:val="5666394E"/>
    <w:rsid w:val="576C1BD6"/>
    <w:rsid w:val="57AA78D5"/>
    <w:rsid w:val="58823A56"/>
    <w:rsid w:val="58B5A631"/>
    <w:rsid w:val="5960AD01"/>
    <w:rsid w:val="5AC67146"/>
    <w:rsid w:val="5B038D87"/>
    <w:rsid w:val="5B526AC4"/>
    <w:rsid w:val="5BBF302F"/>
    <w:rsid w:val="5BCA7EF5"/>
    <w:rsid w:val="5BE30DD5"/>
    <w:rsid w:val="5BEB4709"/>
    <w:rsid w:val="5C638851"/>
    <w:rsid w:val="5C67F948"/>
    <w:rsid w:val="5D477E72"/>
    <w:rsid w:val="5D4C0AFD"/>
    <w:rsid w:val="5DA10C14"/>
    <w:rsid w:val="5DE29B46"/>
    <w:rsid w:val="5E190083"/>
    <w:rsid w:val="5E20A733"/>
    <w:rsid w:val="5E4C7C39"/>
    <w:rsid w:val="5E7ADA5D"/>
    <w:rsid w:val="5E7EBD17"/>
    <w:rsid w:val="5ED88BCD"/>
    <w:rsid w:val="5F251294"/>
    <w:rsid w:val="5F28FAC6"/>
    <w:rsid w:val="5F63E094"/>
    <w:rsid w:val="5F9DF495"/>
    <w:rsid w:val="5FD41E6E"/>
    <w:rsid w:val="60AAE62B"/>
    <w:rsid w:val="60AFA37B"/>
    <w:rsid w:val="60C6AB3F"/>
    <w:rsid w:val="60F9BAFC"/>
    <w:rsid w:val="6111B281"/>
    <w:rsid w:val="61845CE6"/>
    <w:rsid w:val="6236CF7B"/>
    <w:rsid w:val="627CFDE3"/>
    <w:rsid w:val="6384DA9E"/>
    <w:rsid w:val="6387DF54"/>
    <w:rsid w:val="63C39086"/>
    <w:rsid w:val="63E0E824"/>
    <w:rsid w:val="64478ADF"/>
    <w:rsid w:val="6484ED5C"/>
    <w:rsid w:val="64CD1334"/>
    <w:rsid w:val="65047CC9"/>
    <w:rsid w:val="6546D96A"/>
    <w:rsid w:val="6562CB7C"/>
    <w:rsid w:val="65CD46FE"/>
    <w:rsid w:val="65EFCB1F"/>
    <w:rsid w:val="664A15E2"/>
    <w:rsid w:val="665A8211"/>
    <w:rsid w:val="6698D350"/>
    <w:rsid w:val="66A172E4"/>
    <w:rsid w:val="66E62E83"/>
    <w:rsid w:val="678B4587"/>
    <w:rsid w:val="67E5BE82"/>
    <w:rsid w:val="68DBA37A"/>
    <w:rsid w:val="68F12244"/>
    <w:rsid w:val="68FFFE48"/>
    <w:rsid w:val="6932C504"/>
    <w:rsid w:val="694E75C0"/>
    <w:rsid w:val="6A1C59C2"/>
    <w:rsid w:val="6AC800D6"/>
    <w:rsid w:val="6AD1851C"/>
    <w:rsid w:val="6B73BF7B"/>
    <w:rsid w:val="6B79B5B0"/>
    <w:rsid w:val="6B876D5E"/>
    <w:rsid w:val="6C10CAE5"/>
    <w:rsid w:val="6C36DCBE"/>
    <w:rsid w:val="6C6B554D"/>
    <w:rsid w:val="6C891BFD"/>
    <w:rsid w:val="6CC4AA97"/>
    <w:rsid w:val="6CD9D94B"/>
    <w:rsid w:val="6D2B4EBD"/>
    <w:rsid w:val="6D71176B"/>
    <w:rsid w:val="6DFED73F"/>
    <w:rsid w:val="6E0E6CBD"/>
    <w:rsid w:val="6E56DBB3"/>
    <w:rsid w:val="6F14310E"/>
    <w:rsid w:val="6F4F8F01"/>
    <w:rsid w:val="6F825943"/>
    <w:rsid w:val="6FB2056E"/>
    <w:rsid w:val="705C94F0"/>
    <w:rsid w:val="71AF768C"/>
    <w:rsid w:val="71D6ECCF"/>
    <w:rsid w:val="71DE9429"/>
    <w:rsid w:val="71E88245"/>
    <w:rsid w:val="723F826D"/>
    <w:rsid w:val="724349E8"/>
    <w:rsid w:val="72680FE6"/>
    <w:rsid w:val="72C9806C"/>
    <w:rsid w:val="734B46ED"/>
    <w:rsid w:val="742E6424"/>
    <w:rsid w:val="754A3E7F"/>
    <w:rsid w:val="75F55FFE"/>
    <w:rsid w:val="7602FF13"/>
    <w:rsid w:val="7695B9C4"/>
    <w:rsid w:val="772517CD"/>
    <w:rsid w:val="7738F088"/>
    <w:rsid w:val="775DE7E7"/>
    <w:rsid w:val="77640461"/>
    <w:rsid w:val="78276F4A"/>
    <w:rsid w:val="782C1052"/>
    <w:rsid w:val="786FAEA0"/>
    <w:rsid w:val="787F541E"/>
    <w:rsid w:val="78F9B848"/>
    <w:rsid w:val="79441909"/>
    <w:rsid w:val="7957DD10"/>
    <w:rsid w:val="79F70893"/>
    <w:rsid w:val="7A0C2202"/>
    <w:rsid w:val="7ABA2548"/>
    <w:rsid w:val="7B1A1EBA"/>
    <w:rsid w:val="7B299EF4"/>
    <w:rsid w:val="7B5E4658"/>
    <w:rsid w:val="7B6BCDDD"/>
    <w:rsid w:val="7B8A26D9"/>
    <w:rsid w:val="7BFFDB39"/>
    <w:rsid w:val="7C0103D3"/>
    <w:rsid w:val="7C5B2B25"/>
    <w:rsid w:val="7C9F4105"/>
    <w:rsid w:val="7D6EB6B0"/>
    <w:rsid w:val="7D7BEE20"/>
    <w:rsid w:val="7D85160D"/>
    <w:rsid w:val="7DEEE233"/>
    <w:rsid w:val="7E35F5AE"/>
    <w:rsid w:val="7EC80397"/>
    <w:rsid w:val="7EF08370"/>
    <w:rsid w:val="7EF20D53"/>
    <w:rsid w:val="7F2C3148"/>
    <w:rsid w:val="7F572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A42FF"/>
  <w15:chartTrackingRefBased/>
  <w15:docId w15:val="{E6CF8699-68F7-4BCB-BEBD-87EE349A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uiPriority w:val="9"/>
    <w:unhideWhenUsed/>
    <w:qFormat/>
    <w:rsid w:val="71E88245"/>
    <w:pPr>
      <w:keepNext/>
      <w:keepLines/>
      <w:spacing w:before="80" w:after="40"/>
      <w:outlineLvl w:val="3"/>
    </w:pPr>
    <w:rPr>
      <w:rFonts w:eastAsiaTheme="minorEastAsia" w:cstheme="majorEastAsia"/>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5EDC"/>
    <w:rPr>
      <w:color w:val="0563C1" w:themeColor="hyperlink"/>
      <w:u w:val="single"/>
    </w:rPr>
  </w:style>
  <w:style w:type="character" w:styleId="UnresolvedMention">
    <w:name w:val="Unresolved Mention"/>
    <w:basedOn w:val="DefaultParagraphFont"/>
    <w:uiPriority w:val="99"/>
    <w:semiHidden/>
    <w:unhideWhenUsed/>
    <w:rsid w:val="00DB5EDC"/>
    <w:rPr>
      <w:color w:val="605E5C"/>
      <w:shd w:val="clear" w:color="auto" w:fill="E1DFDD"/>
    </w:rPr>
  </w:style>
  <w:style w:type="paragraph" w:styleId="ListParagraph">
    <w:name w:val="List Paragraph"/>
    <w:basedOn w:val="Normal"/>
    <w:uiPriority w:val="34"/>
    <w:qFormat/>
    <w:rsid w:val="00614E07"/>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2F6368"/>
    <w:rPr>
      <w:sz w:val="16"/>
      <w:szCs w:val="16"/>
    </w:rPr>
  </w:style>
  <w:style w:type="paragraph" w:styleId="CommentText">
    <w:name w:val="annotation text"/>
    <w:basedOn w:val="Normal"/>
    <w:link w:val="CommentTextChar"/>
    <w:uiPriority w:val="99"/>
    <w:unhideWhenUsed/>
    <w:rsid w:val="002F6368"/>
    <w:pPr>
      <w:spacing w:line="240" w:lineRule="auto"/>
    </w:pPr>
    <w:rPr>
      <w:sz w:val="20"/>
      <w:szCs w:val="20"/>
    </w:rPr>
  </w:style>
  <w:style w:type="character" w:customStyle="1" w:styleId="CommentTextChar">
    <w:name w:val="Comment Text Char"/>
    <w:basedOn w:val="DefaultParagraphFont"/>
    <w:link w:val="CommentText"/>
    <w:uiPriority w:val="99"/>
    <w:rsid w:val="002F6368"/>
    <w:rPr>
      <w:sz w:val="20"/>
      <w:szCs w:val="20"/>
    </w:rPr>
  </w:style>
  <w:style w:type="paragraph" w:styleId="CommentSubject">
    <w:name w:val="annotation subject"/>
    <w:basedOn w:val="CommentText"/>
    <w:next w:val="CommentText"/>
    <w:link w:val="CommentSubjectChar"/>
    <w:uiPriority w:val="99"/>
    <w:semiHidden/>
    <w:unhideWhenUsed/>
    <w:rsid w:val="002F6368"/>
    <w:rPr>
      <w:b/>
      <w:bCs/>
    </w:rPr>
  </w:style>
  <w:style w:type="character" w:customStyle="1" w:styleId="CommentSubjectChar">
    <w:name w:val="Comment Subject Char"/>
    <w:basedOn w:val="CommentTextChar"/>
    <w:link w:val="CommentSubject"/>
    <w:uiPriority w:val="99"/>
    <w:semiHidden/>
    <w:rsid w:val="002F63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210">
      <w:bodyDiv w:val="1"/>
      <w:marLeft w:val="0"/>
      <w:marRight w:val="0"/>
      <w:marTop w:val="0"/>
      <w:marBottom w:val="0"/>
      <w:divBdr>
        <w:top w:val="none" w:sz="0" w:space="0" w:color="auto"/>
        <w:left w:val="none" w:sz="0" w:space="0" w:color="auto"/>
        <w:bottom w:val="none" w:sz="0" w:space="0" w:color="auto"/>
        <w:right w:val="none" w:sz="0" w:space="0" w:color="auto"/>
      </w:divBdr>
    </w:div>
    <w:div w:id="868297386">
      <w:bodyDiv w:val="1"/>
      <w:marLeft w:val="0"/>
      <w:marRight w:val="0"/>
      <w:marTop w:val="0"/>
      <w:marBottom w:val="0"/>
      <w:divBdr>
        <w:top w:val="none" w:sz="0" w:space="0" w:color="auto"/>
        <w:left w:val="none" w:sz="0" w:space="0" w:color="auto"/>
        <w:bottom w:val="none" w:sz="0" w:space="0" w:color="auto"/>
        <w:right w:val="none" w:sz="0" w:space="0" w:color="auto"/>
      </w:divBdr>
      <w:divsChild>
        <w:div w:id="1614286572">
          <w:marLeft w:val="0"/>
          <w:marRight w:val="0"/>
          <w:marTop w:val="0"/>
          <w:marBottom w:val="0"/>
          <w:divBdr>
            <w:top w:val="none" w:sz="0" w:space="0" w:color="auto"/>
            <w:left w:val="none" w:sz="0" w:space="0" w:color="auto"/>
            <w:bottom w:val="none" w:sz="0" w:space="0" w:color="auto"/>
            <w:right w:val="none" w:sz="0" w:space="0" w:color="auto"/>
          </w:divBdr>
        </w:div>
        <w:div w:id="190925098">
          <w:marLeft w:val="0"/>
          <w:marRight w:val="0"/>
          <w:marTop w:val="0"/>
          <w:marBottom w:val="0"/>
          <w:divBdr>
            <w:top w:val="none" w:sz="0" w:space="0" w:color="auto"/>
            <w:left w:val="none" w:sz="0" w:space="0" w:color="auto"/>
            <w:bottom w:val="none" w:sz="0" w:space="0" w:color="auto"/>
            <w:right w:val="none" w:sz="0" w:space="0" w:color="auto"/>
          </w:divBdr>
        </w:div>
        <w:div w:id="1865750124">
          <w:marLeft w:val="0"/>
          <w:marRight w:val="0"/>
          <w:marTop w:val="0"/>
          <w:marBottom w:val="0"/>
          <w:divBdr>
            <w:top w:val="none" w:sz="0" w:space="0" w:color="auto"/>
            <w:left w:val="none" w:sz="0" w:space="0" w:color="auto"/>
            <w:bottom w:val="none" w:sz="0" w:space="0" w:color="auto"/>
            <w:right w:val="none" w:sz="0" w:space="0" w:color="auto"/>
          </w:divBdr>
        </w:div>
      </w:divsChild>
    </w:div>
    <w:div w:id="1198469904">
      <w:bodyDiv w:val="1"/>
      <w:marLeft w:val="0"/>
      <w:marRight w:val="0"/>
      <w:marTop w:val="0"/>
      <w:marBottom w:val="0"/>
      <w:divBdr>
        <w:top w:val="none" w:sz="0" w:space="0" w:color="auto"/>
        <w:left w:val="none" w:sz="0" w:space="0" w:color="auto"/>
        <w:bottom w:val="none" w:sz="0" w:space="0" w:color="auto"/>
        <w:right w:val="none" w:sz="0" w:space="0" w:color="auto"/>
      </w:divBdr>
      <w:divsChild>
        <w:div w:id="1237281501">
          <w:marLeft w:val="0"/>
          <w:marRight w:val="0"/>
          <w:marTop w:val="0"/>
          <w:marBottom w:val="0"/>
          <w:divBdr>
            <w:top w:val="none" w:sz="0" w:space="0" w:color="auto"/>
            <w:left w:val="none" w:sz="0" w:space="0" w:color="auto"/>
            <w:bottom w:val="none" w:sz="0" w:space="0" w:color="auto"/>
            <w:right w:val="none" w:sz="0" w:space="0" w:color="auto"/>
          </w:divBdr>
        </w:div>
        <w:div w:id="1259295729">
          <w:marLeft w:val="0"/>
          <w:marRight w:val="0"/>
          <w:marTop w:val="0"/>
          <w:marBottom w:val="0"/>
          <w:divBdr>
            <w:top w:val="none" w:sz="0" w:space="0" w:color="auto"/>
            <w:left w:val="none" w:sz="0" w:space="0" w:color="auto"/>
            <w:bottom w:val="none" w:sz="0" w:space="0" w:color="auto"/>
            <w:right w:val="none" w:sz="0" w:space="0" w:color="auto"/>
          </w:divBdr>
        </w:div>
        <w:div w:id="1150252494">
          <w:marLeft w:val="0"/>
          <w:marRight w:val="0"/>
          <w:marTop w:val="0"/>
          <w:marBottom w:val="0"/>
          <w:divBdr>
            <w:top w:val="none" w:sz="0" w:space="0" w:color="auto"/>
            <w:left w:val="none" w:sz="0" w:space="0" w:color="auto"/>
            <w:bottom w:val="none" w:sz="0" w:space="0" w:color="auto"/>
            <w:right w:val="none" w:sz="0" w:space="0" w:color="auto"/>
          </w:divBdr>
        </w:div>
        <w:div w:id="1670793014">
          <w:marLeft w:val="0"/>
          <w:marRight w:val="0"/>
          <w:marTop w:val="0"/>
          <w:marBottom w:val="0"/>
          <w:divBdr>
            <w:top w:val="none" w:sz="0" w:space="0" w:color="auto"/>
            <w:left w:val="none" w:sz="0" w:space="0" w:color="auto"/>
            <w:bottom w:val="none" w:sz="0" w:space="0" w:color="auto"/>
            <w:right w:val="none" w:sz="0" w:space="0" w:color="auto"/>
          </w:divBdr>
        </w:div>
        <w:div w:id="229535165">
          <w:marLeft w:val="0"/>
          <w:marRight w:val="0"/>
          <w:marTop w:val="0"/>
          <w:marBottom w:val="0"/>
          <w:divBdr>
            <w:top w:val="none" w:sz="0" w:space="0" w:color="auto"/>
            <w:left w:val="none" w:sz="0" w:space="0" w:color="auto"/>
            <w:bottom w:val="none" w:sz="0" w:space="0" w:color="auto"/>
            <w:right w:val="none" w:sz="0" w:space="0" w:color="auto"/>
          </w:divBdr>
        </w:div>
        <w:div w:id="171573625">
          <w:marLeft w:val="0"/>
          <w:marRight w:val="0"/>
          <w:marTop w:val="0"/>
          <w:marBottom w:val="0"/>
          <w:divBdr>
            <w:top w:val="none" w:sz="0" w:space="0" w:color="auto"/>
            <w:left w:val="none" w:sz="0" w:space="0" w:color="auto"/>
            <w:bottom w:val="none" w:sz="0" w:space="0" w:color="auto"/>
            <w:right w:val="none" w:sz="0" w:space="0" w:color="auto"/>
          </w:divBdr>
        </w:div>
        <w:div w:id="257064625">
          <w:marLeft w:val="0"/>
          <w:marRight w:val="0"/>
          <w:marTop w:val="0"/>
          <w:marBottom w:val="0"/>
          <w:divBdr>
            <w:top w:val="none" w:sz="0" w:space="0" w:color="auto"/>
            <w:left w:val="none" w:sz="0" w:space="0" w:color="auto"/>
            <w:bottom w:val="none" w:sz="0" w:space="0" w:color="auto"/>
            <w:right w:val="none" w:sz="0" w:space="0" w:color="auto"/>
          </w:divBdr>
        </w:div>
        <w:div w:id="616107575">
          <w:marLeft w:val="0"/>
          <w:marRight w:val="0"/>
          <w:marTop w:val="0"/>
          <w:marBottom w:val="0"/>
          <w:divBdr>
            <w:top w:val="none" w:sz="0" w:space="0" w:color="auto"/>
            <w:left w:val="none" w:sz="0" w:space="0" w:color="auto"/>
            <w:bottom w:val="none" w:sz="0" w:space="0" w:color="auto"/>
            <w:right w:val="none" w:sz="0" w:space="0" w:color="auto"/>
          </w:divBdr>
        </w:div>
        <w:div w:id="135875180">
          <w:marLeft w:val="0"/>
          <w:marRight w:val="0"/>
          <w:marTop w:val="0"/>
          <w:marBottom w:val="0"/>
          <w:divBdr>
            <w:top w:val="none" w:sz="0" w:space="0" w:color="auto"/>
            <w:left w:val="none" w:sz="0" w:space="0" w:color="auto"/>
            <w:bottom w:val="none" w:sz="0" w:space="0" w:color="auto"/>
            <w:right w:val="none" w:sz="0" w:space="0" w:color="auto"/>
          </w:divBdr>
        </w:div>
        <w:div w:id="1005400072">
          <w:marLeft w:val="0"/>
          <w:marRight w:val="0"/>
          <w:marTop w:val="0"/>
          <w:marBottom w:val="0"/>
          <w:divBdr>
            <w:top w:val="none" w:sz="0" w:space="0" w:color="auto"/>
            <w:left w:val="none" w:sz="0" w:space="0" w:color="auto"/>
            <w:bottom w:val="none" w:sz="0" w:space="0" w:color="auto"/>
            <w:right w:val="none" w:sz="0" w:space="0" w:color="auto"/>
          </w:divBdr>
        </w:div>
        <w:div w:id="447243675">
          <w:marLeft w:val="0"/>
          <w:marRight w:val="0"/>
          <w:marTop w:val="0"/>
          <w:marBottom w:val="0"/>
          <w:divBdr>
            <w:top w:val="none" w:sz="0" w:space="0" w:color="auto"/>
            <w:left w:val="none" w:sz="0" w:space="0" w:color="auto"/>
            <w:bottom w:val="none" w:sz="0" w:space="0" w:color="auto"/>
            <w:right w:val="none" w:sz="0" w:space="0" w:color="auto"/>
          </w:divBdr>
        </w:div>
        <w:div w:id="1030838127">
          <w:marLeft w:val="0"/>
          <w:marRight w:val="0"/>
          <w:marTop w:val="0"/>
          <w:marBottom w:val="0"/>
          <w:divBdr>
            <w:top w:val="none" w:sz="0" w:space="0" w:color="auto"/>
            <w:left w:val="none" w:sz="0" w:space="0" w:color="auto"/>
            <w:bottom w:val="none" w:sz="0" w:space="0" w:color="auto"/>
            <w:right w:val="none" w:sz="0" w:space="0" w:color="auto"/>
          </w:divBdr>
        </w:div>
        <w:div w:id="1085373744">
          <w:marLeft w:val="0"/>
          <w:marRight w:val="0"/>
          <w:marTop w:val="0"/>
          <w:marBottom w:val="0"/>
          <w:divBdr>
            <w:top w:val="none" w:sz="0" w:space="0" w:color="auto"/>
            <w:left w:val="none" w:sz="0" w:space="0" w:color="auto"/>
            <w:bottom w:val="none" w:sz="0" w:space="0" w:color="auto"/>
            <w:right w:val="none" w:sz="0" w:space="0" w:color="auto"/>
          </w:divBdr>
        </w:div>
      </w:divsChild>
    </w:div>
    <w:div w:id="1218778213">
      <w:bodyDiv w:val="1"/>
      <w:marLeft w:val="0"/>
      <w:marRight w:val="0"/>
      <w:marTop w:val="0"/>
      <w:marBottom w:val="0"/>
      <w:divBdr>
        <w:top w:val="none" w:sz="0" w:space="0" w:color="auto"/>
        <w:left w:val="none" w:sz="0" w:space="0" w:color="auto"/>
        <w:bottom w:val="none" w:sz="0" w:space="0" w:color="auto"/>
        <w:right w:val="none" w:sz="0" w:space="0" w:color="auto"/>
      </w:divBdr>
      <w:divsChild>
        <w:div w:id="301156368">
          <w:marLeft w:val="0"/>
          <w:marRight w:val="0"/>
          <w:marTop w:val="0"/>
          <w:marBottom w:val="0"/>
          <w:divBdr>
            <w:top w:val="none" w:sz="0" w:space="0" w:color="auto"/>
            <w:left w:val="none" w:sz="0" w:space="0" w:color="auto"/>
            <w:bottom w:val="none" w:sz="0" w:space="0" w:color="auto"/>
            <w:right w:val="none" w:sz="0" w:space="0" w:color="auto"/>
          </w:divBdr>
        </w:div>
        <w:div w:id="1769890751">
          <w:marLeft w:val="0"/>
          <w:marRight w:val="0"/>
          <w:marTop w:val="0"/>
          <w:marBottom w:val="0"/>
          <w:divBdr>
            <w:top w:val="none" w:sz="0" w:space="0" w:color="auto"/>
            <w:left w:val="none" w:sz="0" w:space="0" w:color="auto"/>
            <w:bottom w:val="none" w:sz="0" w:space="0" w:color="auto"/>
            <w:right w:val="none" w:sz="0" w:space="0" w:color="auto"/>
          </w:divBdr>
        </w:div>
        <w:div w:id="293557845">
          <w:marLeft w:val="0"/>
          <w:marRight w:val="0"/>
          <w:marTop w:val="0"/>
          <w:marBottom w:val="0"/>
          <w:divBdr>
            <w:top w:val="none" w:sz="0" w:space="0" w:color="auto"/>
            <w:left w:val="none" w:sz="0" w:space="0" w:color="auto"/>
            <w:bottom w:val="none" w:sz="0" w:space="0" w:color="auto"/>
            <w:right w:val="none" w:sz="0" w:space="0" w:color="auto"/>
          </w:divBdr>
        </w:div>
        <w:div w:id="856885849">
          <w:marLeft w:val="0"/>
          <w:marRight w:val="0"/>
          <w:marTop w:val="0"/>
          <w:marBottom w:val="0"/>
          <w:divBdr>
            <w:top w:val="none" w:sz="0" w:space="0" w:color="auto"/>
            <w:left w:val="none" w:sz="0" w:space="0" w:color="auto"/>
            <w:bottom w:val="none" w:sz="0" w:space="0" w:color="auto"/>
            <w:right w:val="none" w:sz="0" w:space="0" w:color="auto"/>
          </w:divBdr>
        </w:div>
        <w:div w:id="8802034">
          <w:marLeft w:val="0"/>
          <w:marRight w:val="0"/>
          <w:marTop w:val="0"/>
          <w:marBottom w:val="0"/>
          <w:divBdr>
            <w:top w:val="none" w:sz="0" w:space="0" w:color="auto"/>
            <w:left w:val="none" w:sz="0" w:space="0" w:color="auto"/>
            <w:bottom w:val="none" w:sz="0" w:space="0" w:color="auto"/>
            <w:right w:val="none" w:sz="0" w:space="0" w:color="auto"/>
          </w:divBdr>
        </w:div>
        <w:div w:id="1171019809">
          <w:marLeft w:val="0"/>
          <w:marRight w:val="0"/>
          <w:marTop w:val="0"/>
          <w:marBottom w:val="0"/>
          <w:divBdr>
            <w:top w:val="none" w:sz="0" w:space="0" w:color="auto"/>
            <w:left w:val="none" w:sz="0" w:space="0" w:color="auto"/>
            <w:bottom w:val="none" w:sz="0" w:space="0" w:color="auto"/>
            <w:right w:val="none" w:sz="0" w:space="0" w:color="auto"/>
          </w:divBdr>
        </w:div>
        <w:div w:id="116997953">
          <w:marLeft w:val="0"/>
          <w:marRight w:val="0"/>
          <w:marTop w:val="0"/>
          <w:marBottom w:val="0"/>
          <w:divBdr>
            <w:top w:val="none" w:sz="0" w:space="0" w:color="auto"/>
            <w:left w:val="none" w:sz="0" w:space="0" w:color="auto"/>
            <w:bottom w:val="none" w:sz="0" w:space="0" w:color="auto"/>
            <w:right w:val="none" w:sz="0" w:space="0" w:color="auto"/>
          </w:divBdr>
        </w:div>
        <w:div w:id="2042626388">
          <w:marLeft w:val="0"/>
          <w:marRight w:val="0"/>
          <w:marTop w:val="0"/>
          <w:marBottom w:val="0"/>
          <w:divBdr>
            <w:top w:val="none" w:sz="0" w:space="0" w:color="auto"/>
            <w:left w:val="none" w:sz="0" w:space="0" w:color="auto"/>
            <w:bottom w:val="none" w:sz="0" w:space="0" w:color="auto"/>
            <w:right w:val="none" w:sz="0" w:space="0" w:color="auto"/>
          </w:divBdr>
        </w:div>
        <w:div w:id="747309265">
          <w:marLeft w:val="0"/>
          <w:marRight w:val="0"/>
          <w:marTop w:val="0"/>
          <w:marBottom w:val="0"/>
          <w:divBdr>
            <w:top w:val="none" w:sz="0" w:space="0" w:color="auto"/>
            <w:left w:val="none" w:sz="0" w:space="0" w:color="auto"/>
            <w:bottom w:val="none" w:sz="0" w:space="0" w:color="auto"/>
            <w:right w:val="none" w:sz="0" w:space="0" w:color="auto"/>
          </w:divBdr>
        </w:div>
        <w:div w:id="380138033">
          <w:marLeft w:val="0"/>
          <w:marRight w:val="0"/>
          <w:marTop w:val="0"/>
          <w:marBottom w:val="0"/>
          <w:divBdr>
            <w:top w:val="none" w:sz="0" w:space="0" w:color="auto"/>
            <w:left w:val="none" w:sz="0" w:space="0" w:color="auto"/>
            <w:bottom w:val="none" w:sz="0" w:space="0" w:color="auto"/>
            <w:right w:val="none" w:sz="0" w:space="0" w:color="auto"/>
          </w:divBdr>
        </w:div>
        <w:div w:id="1823692335">
          <w:marLeft w:val="0"/>
          <w:marRight w:val="0"/>
          <w:marTop w:val="0"/>
          <w:marBottom w:val="0"/>
          <w:divBdr>
            <w:top w:val="none" w:sz="0" w:space="0" w:color="auto"/>
            <w:left w:val="none" w:sz="0" w:space="0" w:color="auto"/>
            <w:bottom w:val="none" w:sz="0" w:space="0" w:color="auto"/>
            <w:right w:val="none" w:sz="0" w:space="0" w:color="auto"/>
          </w:divBdr>
        </w:div>
        <w:div w:id="1335183781">
          <w:marLeft w:val="0"/>
          <w:marRight w:val="0"/>
          <w:marTop w:val="0"/>
          <w:marBottom w:val="0"/>
          <w:divBdr>
            <w:top w:val="none" w:sz="0" w:space="0" w:color="auto"/>
            <w:left w:val="none" w:sz="0" w:space="0" w:color="auto"/>
            <w:bottom w:val="none" w:sz="0" w:space="0" w:color="auto"/>
            <w:right w:val="none" w:sz="0" w:space="0" w:color="auto"/>
          </w:divBdr>
        </w:div>
        <w:div w:id="1801262313">
          <w:marLeft w:val="0"/>
          <w:marRight w:val="0"/>
          <w:marTop w:val="0"/>
          <w:marBottom w:val="0"/>
          <w:divBdr>
            <w:top w:val="none" w:sz="0" w:space="0" w:color="auto"/>
            <w:left w:val="none" w:sz="0" w:space="0" w:color="auto"/>
            <w:bottom w:val="none" w:sz="0" w:space="0" w:color="auto"/>
            <w:right w:val="none" w:sz="0" w:space="0" w:color="auto"/>
          </w:divBdr>
        </w:div>
      </w:divsChild>
    </w:div>
    <w:div w:id="1403137659">
      <w:bodyDiv w:val="1"/>
      <w:marLeft w:val="0"/>
      <w:marRight w:val="0"/>
      <w:marTop w:val="0"/>
      <w:marBottom w:val="0"/>
      <w:divBdr>
        <w:top w:val="none" w:sz="0" w:space="0" w:color="auto"/>
        <w:left w:val="none" w:sz="0" w:space="0" w:color="auto"/>
        <w:bottom w:val="none" w:sz="0" w:space="0" w:color="auto"/>
        <w:right w:val="none" w:sz="0" w:space="0" w:color="auto"/>
      </w:divBdr>
    </w:div>
    <w:div w:id="1740514369">
      <w:bodyDiv w:val="1"/>
      <w:marLeft w:val="0"/>
      <w:marRight w:val="0"/>
      <w:marTop w:val="0"/>
      <w:marBottom w:val="0"/>
      <w:divBdr>
        <w:top w:val="none" w:sz="0" w:space="0" w:color="auto"/>
        <w:left w:val="none" w:sz="0" w:space="0" w:color="auto"/>
        <w:bottom w:val="none" w:sz="0" w:space="0" w:color="auto"/>
        <w:right w:val="none" w:sz="0" w:space="0" w:color="auto"/>
      </w:divBdr>
    </w:div>
    <w:div w:id="1793205960">
      <w:bodyDiv w:val="1"/>
      <w:marLeft w:val="0"/>
      <w:marRight w:val="0"/>
      <w:marTop w:val="0"/>
      <w:marBottom w:val="0"/>
      <w:divBdr>
        <w:top w:val="none" w:sz="0" w:space="0" w:color="auto"/>
        <w:left w:val="none" w:sz="0" w:space="0" w:color="auto"/>
        <w:bottom w:val="none" w:sz="0" w:space="0" w:color="auto"/>
        <w:right w:val="none" w:sz="0" w:space="0" w:color="auto"/>
      </w:divBdr>
    </w:div>
    <w:div w:id="1885868951">
      <w:bodyDiv w:val="1"/>
      <w:marLeft w:val="0"/>
      <w:marRight w:val="0"/>
      <w:marTop w:val="0"/>
      <w:marBottom w:val="0"/>
      <w:divBdr>
        <w:top w:val="none" w:sz="0" w:space="0" w:color="auto"/>
        <w:left w:val="none" w:sz="0" w:space="0" w:color="auto"/>
        <w:bottom w:val="none" w:sz="0" w:space="0" w:color="auto"/>
        <w:right w:val="none" w:sz="0" w:space="0" w:color="auto"/>
      </w:divBdr>
      <w:divsChild>
        <w:div w:id="702439253">
          <w:marLeft w:val="0"/>
          <w:marRight w:val="0"/>
          <w:marTop w:val="0"/>
          <w:marBottom w:val="0"/>
          <w:divBdr>
            <w:top w:val="none" w:sz="0" w:space="0" w:color="auto"/>
            <w:left w:val="none" w:sz="0" w:space="0" w:color="auto"/>
            <w:bottom w:val="none" w:sz="0" w:space="0" w:color="auto"/>
            <w:right w:val="none" w:sz="0" w:space="0" w:color="auto"/>
          </w:divBdr>
        </w:div>
        <w:div w:id="1963152955">
          <w:marLeft w:val="0"/>
          <w:marRight w:val="0"/>
          <w:marTop w:val="0"/>
          <w:marBottom w:val="0"/>
          <w:divBdr>
            <w:top w:val="none" w:sz="0" w:space="0" w:color="auto"/>
            <w:left w:val="none" w:sz="0" w:space="0" w:color="auto"/>
            <w:bottom w:val="none" w:sz="0" w:space="0" w:color="auto"/>
            <w:right w:val="none" w:sz="0" w:space="0" w:color="auto"/>
          </w:divBdr>
        </w:div>
        <w:div w:id="696808976">
          <w:marLeft w:val="0"/>
          <w:marRight w:val="0"/>
          <w:marTop w:val="0"/>
          <w:marBottom w:val="0"/>
          <w:divBdr>
            <w:top w:val="none" w:sz="0" w:space="0" w:color="auto"/>
            <w:left w:val="none" w:sz="0" w:space="0" w:color="auto"/>
            <w:bottom w:val="none" w:sz="0" w:space="0" w:color="auto"/>
            <w:right w:val="none" w:sz="0" w:space="0" w:color="auto"/>
          </w:divBdr>
        </w:div>
      </w:divsChild>
    </w:div>
    <w:div w:id="1976135364">
      <w:bodyDiv w:val="1"/>
      <w:marLeft w:val="0"/>
      <w:marRight w:val="0"/>
      <w:marTop w:val="0"/>
      <w:marBottom w:val="0"/>
      <w:divBdr>
        <w:top w:val="none" w:sz="0" w:space="0" w:color="auto"/>
        <w:left w:val="none" w:sz="0" w:space="0" w:color="auto"/>
        <w:bottom w:val="none" w:sz="0" w:space="0" w:color="auto"/>
        <w:right w:val="none" w:sz="0" w:space="0" w:color="auto"/>
      </w:divBdr>
    </w:div>
    <w:div w:id="202185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ntactus@beltanecollege.co.uk"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ntactus@beltanecollege.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57733a-ffef-4208-a705-7410ddff27a0" xsi:nil="true"/>
    <lcf76f155ced4ddcb4097134ff3c332f xmlns="b6393196-cd77-4fd6-9d5e-b2a5b9e4cbf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E218D73B909640A4D24DA611412D9D" ma:contentTypeVersion="13" ma:contentTypeDescription="Create a new document." ma:contentTypeScope="" ma:versionID="87a192b5d7a53a37dce0ae5b8995b96d">
  <xsd:schema xmlns:xsd="http://www.w3.org/2001/XMLSchema" xmlns:xs="http://www.w3.org/2001/XMLSchema" xmlns:p="http://schemas.microsoft.com/office/2006/metadata/properties" xmlns:ns2="b6393196-cd77-4fd6-9d5e-b2a5b9e4cbff" xmlns:ns3="0857733a-ffef-4208-a705-7410ddff27a0" targetNamespace="http://schemas.microsoft.com/office/2006/metadata/properties" ma:root="true" ma:fieldsID="b2860081e9c448b5dfc79b0846dde545" ns2:_="" ns3:_="">
    <xsd:import namespace="b6393196-cd77-4fd6-9d5e-b2a5b9e4cbff"/>
    <xsd:import namespace="0857733a-ffef-4208-a705-7410ddff27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393196-cd77-4fd6-9d5e-b2a5b9e4cb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c516e3-133c-4891-b209-036f3d9e8c8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57733a-ffef-4208-a705-7410ddff27a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183b577-1605-4cb0-ae05-5a11bbd3c5ce}" ma:internalName="TaxCatchAll" ma:showField="CatchAllData" ma:web="0857733a-ffef-4208-a705-7410ddff27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BD4476-BFA5-4124-8AD9-FC321A1840EF}">
  <ds:schemaRefs>
    <ds:schemaRef ds:uri="http://schemas.microsoft.com/office/2006/metadata/properties"/>
    <ds:schemaRef ds:uri="http://schemas.microsoft.com/office/infopath/2007/PartnerControls"/>
    <ds:schemaRef ds:uri="0857733a-ffef-4208-a705-7410ddff27a0"/>
    <ds:schemaRef ds:uri="b6393196-cd77-4fd6-9d5e-b2a5b9e4cbff"/>
  </ds:schemaRefs>
</ds:datastoreItem>
</file>

<file path=customXml/itemProps2.xml><?xml version="1.0" encoding="utf-8"?>
<ds:datastoreItem xmlns:ds="http://schemas.openxmlformats.org/officeDocument/2006/customXml" ds:itemID="{F34138ED-5CE5-4761-BBB5-5621E683C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393196-cd77-4fd6-9d5e-b2a5b9e4cbff"/>
    <ds:schemaRef ds:uri="0857733a-ffef-4208-a705-7410ddff2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C6DD26-8836-41D5-BAFB-D78E8FA8D0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1302</Words>
  <Characters>7423</Characters>
  <Application>Microsoft Office Word</Application>
  <DocSecurity>0</DocSecurity>
  <Lines>61</Lines>
  <Paragraphs>17</Paragraphs>
  <ScaleCrop>false</ScaleCrop>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Bromley-Woods</dc:creator>
  <cp:keywords/>
  <dc:description/>
  <cp:lastModifiedBy>Rebecca Bromley-Woods</cp:lastModifiedBy>
  <cp:revision>2</cp:revision>
  <dcterms:created xsi:type="dcterms:W3CDTF">2026-08-26T16:09:00Z</dcterms:created>
  <dcterms:modified xsi:type="dcterms:W3CDTF">2026-08-26T16:09:00Z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0x01010011E218D73B909640A4D24DA611412D9D</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{"FileActivityType":"9","FileActivityTimeStamp":"2024-02-01T10:29:30.930Z","FileActivityUsersOnPage":[{"DisplayName":"Rebecca Bromley-Woods","Id":"rebecca.bromley-woods@pinccollege.co.uk"},{"DisplayName":"Dianne Pheasey","Id":"dianne.pheasey@pinccollege.co.uk"},{"DisplayName":"Rebecca Bromley-Woods","Id":"rebecca.bromley-woods@pinccollege.co.uk"}],"FileActivityNavigationId":null}</vt:lpwstr>
  </property>
  <property fmtid="{D5CDD505-2E9C-101B-9397-08002B2CF9AE}" pid="7" name="TriggerFlowInfo">
    <vt:lpwstr/>
  </property>
</Properties>
</file>